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A5D6" w14:textId="77777777" w:rsidR="00DA6723" w:rsidRPr="00883191" w:rsidRDefault="00DA6723" w:rsidP="00DA6723">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7AAA2D0D" w14:textId="77777777" w:rsidR="00C03164" w:rsidRDefault="00C03164" w:rsidP="00C03164">
      <w:pPr>
        <w:ind w:right="-279"/>
        <w:jc w:val="both"/>
        <w:rPr>
          <w:rFonts w:ascii="Arial" w:hAnsi="Arial" w:cs="Arial"/>
          <w:bCs/>
          <w:sz w:val="28"/>
          <w:szCs w:val="28"/>
          <w:lang w:val="el-GR"/>
        </w:rPr>
      </w:pPr>
      <w:r>
        <w:rPr>
          <w:rFonts w:ascii="Arial" w:hAnsi="Arial" w:cs="Arial"/>
          <w:bCs/>
          <w:sz w:val="28"/>
          <w:szCs w:val="28"/>
          <w:lang w:val="el-GR"/>
        </w:rPr>
        <w:t>Δικαιοδοσία δυνάμει του άρθρου 9(3)(γ) του Ν.33/1964</w:t>
      </w:r>
    </w:p>
    <w:p w14:paraId="34A355B3" w14:textId="591F06D1" w:rsidR="00FF295B" w:rsidRDefault="00FF295B" w:rsidP="00C03164">
      <w:pPr>
        <w:ind w:right="-279"/>
        <w:jc w:val="both"/>
        <w:rPr>
          <w:rFonts w:ascii="Arial" w:hAnsi="Arial" w:cs="Arial"/>
          <w:bCs/>
          <w:sz w:val="28"/>
          <w:szCs w:val="28"/>
          <w:lang w:val="el-GR"/>
        </w:rPr>
      </w:pPr>
      <w:r>
        <w:rPr>
          <w:rFonts w:ascii="Arial" w:hAnsi="Arial" w:cs="Arial"/>
          <w:bCs/>
          <w:sz w:val="28"/>
          <w:szCs w:val="28"/>
          <w:lang w:val="el-GR"/>
        </w:rPr>
        <w:t>Αίτηση για Χορήγηση Άδειας</w:t>
      </w:r>
    </w:p>
    <w:p w14:paraId="5ABCE058" w14:textId="77777777" w:rsidR="001175CE" w:rsidRDefault="001175CE" w:rsidP="00DA6723">
      <w:pPr>
        <w:ind w:right="-279"/>
        <w:rPr>
          <w:rFonts w:ascii="Arial" w:hAnsi="Arial" w:cs="Arial"/>
          <w:bCs/>
          <w:sz w:val="28"/>
          <w:szCs w:val="28"/>
          <w:lang w:val="el-GR"/>
        </w:rPr>
      </w:pPr>
    </w:p>
    <w:p w14:paraId="23E7763D" w14:textId="037D5FC3" w:rsidR="00DA6723" w:rsidRPr="00F75E73" w:rsidRDefault="00F75E73" w:rsidP="00DA6723">
      <w:pPr>
        <w:ind w:right="-279"/>
        <w:jc w:val="right"/>
        <w:rPr>
          <w:rFonts w:ascii="Arial" w:hAnsi="Arial" w:cs="Arial"/>
          <w:bCs/>
          <w:i/>
          <w:sz w:val="28"/>
          <w:szCs w:val="28"/>
          <w:lang w:val="el-GR"/>
        </w:rPr>
      </w:pPr>
      <w:r>
        <w:rPr>
          <w:rFonts w:ascii="Arial" w:hAnsi="Arial" w:cs="Arial"/>
          <w:bCs/>
          <w:i/>
          <w:sz w:val="28"/>
          <w:szCs w:val="28"/>
          <w:lang w:val="el-GR"/>
        </w:rPr>
        <w:t>(</w:t>
      </w:r>
      <w:r w:rsidR="00DA6723" w:rsidRPr="00F75E73">
        <w:rPr>
          <w:rFonts w:ascii="Arial" w:hAnsi="Arial" w:cs="Arial"/>
          <w:bCs/>
          <w:i/>
          <w:sz w:val="28"/>
          <w:szCs w:val="28"/>
          <w:lang w:val="el-GR"/>
        </w:rPr>
        <w:t xml:space="preserve">Αρ. Αίτησης </w:t>
      </w:r>
      <w:r w:rsidR="001546FA">
        <w:rPr>
          <w:rFonts w:ascii="Arial" w:hAnsi="Arial" w:cs="Arial"/>
          <w:bCs/>
          <w:i/>
          <w:sz w:val="28"/>
          <w:szCs w:val="28"/>
          <w:lang w:val="el-GR"/>
        </w:rPr>
        <w:t>2</w:t>
      </w:r>
      <w:r w:rsidR="00DA6723" w:rsidRPr="00F75E73">
        <w:rPr>
          <w:rFonts w:ascii="Arial" w:hAnsi="Arial" w:cs="Arial"/>
          <w:bCs/>
          <w:i/>
          <w:sz w:val="28"/>
          <w:szCs w:val="28"/>
          <w:lang w:val="el-GR"/>
        </w:rPr>
        <w:t>/202</w:t>
      </w:r>
      <w:r w:rsidR="00DA6723" w:rsidRPr="00883191">
        <w:rPr>
          <w:rFonts w:ascii="Arial" w:hAnsi="Arial" w:cs="Arial"/>
          <w:bCs/>
          <w:sz w:val="28"/>
          <w:szCs w:val="28"/>
          <w:lang w:val="el-GR"/>
        </w:rPr>
        <w:t>3</w:t>
      </w:r>
      <w:r>
        <w:rPr>
          <w:rFonts w:ascii="Arial" w:hAnsi="Arial" w:cs="Arial"/>
          <w:bCs/>
          <w:i/>
          <w:sz w:val="28"/>
          <w:szCs w:val="28"/>
          <w:lang w:val="el-GR"/>
        </w:rPr>
        <w:t>)</w:t>
      </w:r>
    </w:p>
    <w:p w14:paraId="01AFD197" w14:textId="77777777" w:rsidR="00DA6723" w:rsidRDefault="00DA6723" w:rsidP="00DA6723">
      <w:pPr>
        <w:ind w:right="-279"/>
        <w:jc w:val="right"/>
        <w:rPr>
          <w:rFonts w:ascii="Arial" w:hAnsi="Arial" w:cs="Arial"/>
          <w:bCs/>
          <w:i/>
          <w:sz w:val="28"/>
          <w:szCs w:val="28"/>
          <w:lang w:val="el-GR"/>
        </w:rPr>
      </w:pPr>
    </w:p>
    <w:p w14:paraId="51082FA6" w14:textId="77777777" w:rsidR="008D58C2" w:rsidRPr="00F940CD" w:rsidRDefault="008D58C2" w:rsidP="00DA6723">
      <w:pPr>
        <w:ind w:right="-279"/>
        <w:jc w:val="right"/>
        <w:rPr>
          <w:rFonts w:ascii="Arial" w:hAnsi="Arial" w:cs="Arial"/>
          <w:bCs/>
          <w:i/>
          <w:sz w:val="28"/>
          <w:szCs w:val="28"/>
          <w:lang w:val="el-GR"/>
        </w:rPr>
      </w:pPr>
    </w:p>
    <w:p w14:paraId="4218CA13" w14:textId="304E1214" w:rsidR="00DA6723" w:rsidRDefault="00AE6CBA" w:rsidP="00DA6723">
      <w:pPr>
        <w:ind w:right="-279"/>
        <w:jc w:val="center"/>
        <w:rPr>
          <w:rFonts w:ascii="Arial" w:hAnsi="Arial" w:cs="Arial"/>
          <w:bCs/>
          <w:sz w:val="28"/>
          <w:szCs w:val="28"/>
          <w:lang w:val="el-GR"/>
        </w:rPr>
      </w:pPr>
      <w:r>
        <w:rPr>
          <w:rFonts w:ascii="Arial" w:hAnsi="Arial" w:cs="Arial"/>
          <w:bCs/>
          <w:sz w:val="28"/>
          <w:szCs w:val="28"/>
          <w:lang w:val="el-GR"/>
        </w:rPr>
        <w:t xml:space="preserve"> </w:t>
      </w:r>
      <w:r w:rsidR="00B271C8">
        <w:rPr>
          <w:rFonts w:ascii="Arial" w:hAnsi="Arial" w:cs="Arial"/>
          <w:bCs/>
          <w:sz w:val="28"/>
          <w:szCs w:val="28"/>
          <w:lang w:val="el-GR"/>
        </w:rPr>
        <w:t>30</w:t>
      </w:r>
      <w:r w:rsidR="002F6C4A">
        <w:rPr>
          <w:rFonts w:ascii="Arial" w:hAnsi="Arial" w:cs="Arial"/>
          <w:bCs/>
          <w:sz w:val="28"/>
          <w:szCs w:val="28"/>
          <w:lang w:val="el-GR"/>
        </w:rPr>
        <w:t xml:space="preserve"> </w:t>
      </w:r>
      <w:r w:rsidR="00CE6ED4">
        <w:rPr>
          <w:rFonts w:ascii="Arial" w:hAnsi="Arial" w:cs="Arial"/>
          <w:bCs/>
          <w:sz w:val="28"/>
          <w:szCs w:val="28"/>
          <w:lang w:val="el-GR"/>
        </w:rPr>
        <w:t>Ιανουαρίου</w:t>
      </w:r>
      <w:r>
        <w:rPr>
          <w:rFonts w:ascii="Arial" w:hAnsi="Arial" w:cs="Arial"/>
          <w:bCs/>
          <w:sz w:val="28"/>
          <w:szCs w:val="28"/>
          <w:lang w:val="el-GR"/>
        </w:rPr>
        <w:t xml:space="preserve"> </w:t>
      </w:r>
      <w:r w:rsidR="008D58C2">
        <w:rPr>
          <w:rFonts w:ascii="Arial" w:hAnsi="Arial" w:cs="Arial"/>
          <w:bCs/>
          <w:sz w:val="28"/>
          <w:szCs w:val="28"/>
          <w:lang w:val="el-GR"/>
        </w:rPr>
        <w:t>202</w:t>
      </w:r>
      <w:r w:rsidR="00CE6ED4">
        <w:rPr>
          <w:rFonts w:ascii="Arial" w:hAnsi="Arial" w:cs="Arial"/>
          <w:bCs/>
          <w:sz w:val="28"/>
          <w:szCs w:val="28"/>
          <w:lang w:val="el-GR"/>
        </w:rPr>
        <w:t>4</w:t>
      </w:r>
    </w:p>
    <w:p w14:paraId="4C0D126B" w14:textId="77777777" w:rsidR="008D58C2" w:rsidRDefault="008D58C2" w:rsidP="00DA6723">
      <w:pPr>
        <w:ind w:right="-279"/>
        <w:jc w:val="center"/>
        <w:rPr>
          <w:rFonts w:ascii="Arial" w:hAnsi="Arial" w:cs="Arial"/>
          <w:bCs/>
          <w:sz w:val="28"/>
          <w:szCs w:val="28"/>
          <w:lang w:val="el-GR"/>
        </w:rPr>
      </w:pPr>
    </w:p>
    <w:p w14:paraId="2C8872B5" w14:textId="77777777" w:rsidR="008D58C2" w:rsidRDefault="008D58C2" w:rsidP="00DA6723">
      <w:pPr>
        <w:ind w:right="-279"/>
        <w:jc w:val="center"/>
        <w:rPr>
          <w:rFonts w:ascii="Arial" w:hAnsi="Arial" w:cs="Arial"/>
          <w:bCs/>
          <w:sz w:val="28"/>
          <w:szCs w:val="28"/>
          <w:lang w:val="el-GR"/>
        </w:rPr>
      </w:pPr>
    </w:p>
    <w:p w14:paraId="36E0A399" w14:textId="77777777" w:rsidR="00F75E73" w:rsidRPr="00F75E73" w:rsidRDefault="00F75E73" w:rsidP="00F75E73">
      <w:pPr>
        <w:jc w:val="center"/>
        <w:rPr>
          <w:rFonts w:ascii="Arial" w:hAnsi="Arial" w:cs="Arial"/>
          <w:sz w:val="28"/>
          <w:szCs w:val="28"/>
          <w:lang w:val="el-GR"/>
        </w:rPr>
      </w:pPr>
      <w:r w:rsidRPr="00F75E73">
        <w:rPr>
          <w:rFonts w:ascii="Arial" w:hAnsi="Arial" w:cs="Arial"/>
          <w:sz w:val="28"/>
          <w:szCs w:val="28"/>
          <w:lang w:val="el-GR"/>
        </w:rPr>
        <w:t>[ΜΑΛΑΧΤΟΣ, ΙΩΑΝΝΙΔΗΣ, ΕΦΡΑΙΜ, Δ/στές]</w:t>
      </w:r>
    </w:p>
    <w:p w14:paraId="24FF5D07" w14:textId="5DF84906" w:rsidR="00DA6723" w:rsidRDefault="00DA6723" w:rsidP="00DA6723">
      <w:pPr>
        <w:ind w:right="-279"/>
        <w:jc w:val="center"/>
        <w:rPr>
          <w:rFonts w:ascii="Arial" w:hAnsi="Arial" w:cs="Arial"/>
          <w:bCs/>
          <w:sz w:val="28"/>
          <w:szCs w:val="28"/>
          <w:lang w:val="el-GR"/>
        </w:rPr>
      </w:pPr>
    </w:p>
    <w:p w14:paraId="191664F1" w14:textId="55A4F313" w:rsidR="00223C42" w:rsidRDefault="00223C42" w:rsidP="00DA6723">
      <w:pPr>
        <w:ind w:right="-279"/>
        <w:jc w:val="center"/>
        <w:rPr>
          <w:rFonts w:ascii="Arial" w:hAnsi="Arial" w:cs="Arial"/>
          <w:bCs/>
          <w:sz w:val="28"/>
          <w:szCs w:val="28"/>
          <w:lang w:val="el-GR"/>
        </w:rPr>
      </w:pPr>
    </w:p>
    <w:p w14:paraId="3A77C9FA" w14:textId="77777777" w:rsidR="00223C42" w:rsidRPr="00F940CD" w:rsidRDefault="00223C42" w:rsidP="00223C42">
      <w:pPr>
        <w:ind w:right="-279"/>
        <w:jc w:val="both"/>
        <w:rPr>
          <w:rFonts w:ascii="Arial" w:hAnsi="Arial" w:cs="Arial"/>
          <w:bCs/>
          <w:sz w:val="28"/>
          <w:szCs w:val="28"/>
          <w:lang w:val="el-GR"/>
        </w:rPr>
      </w:pPr>
    </w:p>
    <w:p w14:paraId="5F401B43" w14:textId="395B4FE7" w:rsidR="00223C42" w:rsidRDefault="003807B8" w:rsidP="00223C42">
      <w:pPr>
        <w:pStyle w:val="Bodytext20"/>
        <w:shd w:val="clear" w:color="auto" w:fill="auto"/>
        <w:spacing w:before="0" w:line="360" w:lineRule="auto"/>
        <w:ind w:right="-279"/>
        <w:rPr>
          <w:color w:val="000000"/>
          <w:sz w:val="28"/>
          <w:szCs w:val="28"/>
          <w:lang w:val="el-GR" w:bidi="el-GR"/>
        </w:rPr>
      </w:pPr>
      <w:r>
        <w:rPr>
          <w:color w:val="000000"/>
          <w:sz w:val="28"/>
          <w:szCs w:val="28"/>
          <w:lang w:val="el-GR" w:bidi="el-GR"/>
        </w:rPr>
        <w:t>Αί</w:t>
      </w:r>
      <w:r w:rsidR="00FF295B">
        <w:rPr>
          <w:color w:val="000000"/>
          <w:sz w:val="28"/>
          <w:szCs w:val="28"/>
          <w:lang w:val="el-GR" w:bidi="el-GR"/>
        </w:rPr>
        <w:t xml:space="preserve">τηση </w:t>
      </w:r>
      <w:r w:rsidR="002906DD">
        <w:rPr>
          <w:color w:val="000000"/>
          <w:sz w:val="28"/>
          <w:szCs w:val="28"/>
          <w:lang w:val="el-GR" w:bidi="el-GR"/>
        </w:rPr>
        <w:t>από</w:t>
      </w:r>
      <w:r w:rsidR="00FF295B">
        <w:rPr>
          <w:color w:val="000000"/>
          <w:sz w:val="28"/>
          <w:szCs w:val="28"/>
          <w:lang w:val="el-GR" w:bidi="el-GR"/>
        </w:rPr>
        <w:t xml:space="preserve">: 1. </w:t>
      </w:r>
      <w:r>
        <w:rPr>
          <w:color w:val="000000"/>
          <w:sz w:val="28"/>
          <w:szCs w:val="28"/>
          <w:lang w:bidi="el-GR"/>
        </w:rPr>
        <w:t>S</w:t>
      </w:r>
      <w:r w:rsidR="00FF295B">
        <w:rPr>
          <w:color w:val="000000"/>
          <w:sz w:val="28"/>
          <w:szCs w:val="28"/>
          <w:lang w:bidi="el-GR"/>
        </w:rPr>
        <w:t>tephen</w:t>
      </w:r>
      <w:r w:rsidR="00FF295B" w:rsidRPr="00223C42">
        <w:rPr>
          <w:color w:val="000000"/>
          <w:sz w:val="28"/>
          <w:szCs w:val="28"/>
          <w:lang w:val="el-GR" w:bidi="el-GR"/>
        </w:rPr>
        <w:t xml:space="preserve"> </w:t>
      </w:r>
      <w:r>
        <w:rPr>
          <w:color w:val="000000"/>
          <w:sz w:val="28"/>
          <w:szCs w:val="28"/>
          <w:lang w:bidi="el-GR"/>
        </w:rPr>
        <w:t>V</w:t>
      </w:r>
      <w:r w:rsidR="00FF295B">
        <w:rPr>
          <w:color w:val="000000"/>
          <w:sz w:val="28"/>
          <w:szCs w:val="28"/>
          <w:lang w:bidi="el-GR"/>
        </w:rPr>
        <w:t>a</w:t>
      </w:r>
      <w:r w:rsidR="002906DD">
        <w:rPr>
          <w:color w:val="000000"/>
          <w:sz w:val="28"/>
          <w:szCs w:val="28"/>
          <w:lang w:bidi="el-GR"/>
        </w:rPr>
        <w:t>n</w:t>
      </w:r>
      <w:r w:rsidR="00FF295B" w:rsidRPr="00223C42">
        <w:rPr>
          <w:color w:val="000000"/>
          <w:sz w:val="28"/>
          <w:szCs w:val="28"/>
          <w:lang w:val="el-GR" w:bidi="el-GR"/>
        </w:rPr>
        <w:t xml:space="preserve"> </w:t>
      </w:r>
      <w:r>
        <w:rPr>
          <w:color w:val="000000"/>
          <w:sz w:val="28"/>
          <w:szCs w:val="28"/>
          <w:lang w:bidi="el-GR"/>
        </w:rPr>
        <w:t>Z</w:t>
      </w:r>
      <w:r w:rsidR="00FF295B">
        <w:rPr>
          <w:color w:val="000000"/>
          <w:sz w:val="28"/>
          <w:szCs w:val="28"/>
          <w:lang w:bidi="el-GR"/>
        </w:rPr>
        <w:t>utphen</w:t>
      </w:r>
      <w:r w:rsidR="00FF295B">
        <w:rPr>
          <w:color w:val="000000"/>
          <w:sz w:val="28"/>
          <w:szCs w:val="28"/>
          <w:lang w:val="el-GR" w:bidi="el-GR"/>
        </w:rPr>
        <w:t xml:space="preserve"> και</w:t>
      </w:r>
      <w:r w:rsidR="001F0F70">
        <w:rPr>
          <w:color w:val="000000"/>
          <w:sz w:val="28"/>
          <w:szCs w:val="28"/>
          <w:lang w:val="el-GR" w:bidi="el-GR"/>
        </w:rPr>
        <w:t xml:space="preserve"> </w:t>
      </w:r>
      <w:r w:rsidR="00FF295B" w:rsidRPr="00223C42">
        <w:rPr>
          <w:color w:val="000000"/>
          <w:sz w:val="28"/>
          <w:szCs w:val="28"/>
          <w:lang w:val="el-GR" w:bidi="el-GR"/>
        </w:rPr>
        <w:t xml:space="preserve">2. </w:t>
      </w:r>
      <w:r w:rsidR="00EF796A">
        <w:rPr>
          <w:color w:val="000000"/>
          <w:sz w:val="28"/>
          <w:szCs w:val="28"/>
          <w:lang w:val="el-GR" w:bidi="el-GR"/>
        </w:rPr>
        <w:t>Α</w:t>
      </w:r>
      <w:r w:rsidR="00FF295B">
        <w:rPr>
          <w:color w:val="000000"/>
          <w:sz w:val="28"/>
          <w:szCs w:val="28"/>
          <w:lang w:val="el-GR" w:bidi="el-GR"/>
        </w:rPr>
        <w:t>θην</w:t>
      </w:r>
      <w:r>
        <w:rPr>
          <w:color w:val="000000"/>
          <w:sz w:val="28"/>
          <w:szCs w:val="28"/>
          <w:lang w:val="el-GR" w:bidi="el-GR"/>
        </w:rPr>
        <w:t>ά</w:t>
      </w:r>
      <w:r w:rsidR="00FF295B">
        <w:rPr>
          <w:color w:val="000000"/>
          <w:sz w:val="28"/>
          <w:szCs w:val="28"/>
          <w:lang w:val="el-GR" w:bidi="el-GR"/>
        </w:rPr>
        <w:t xml:space="preserve">ς </w:t>
      </w:r>
      <w:r>
        <w:rPr>
          <w:color w:val="000000"/>
          <w:sz w:val="28"/>
          <w:szCs w:val="28"/>
          <w:lang w:val="el-GR" w:bidi="el-GR"/>
        </w:rPr>
        <w:t>Τ</w:t>
      </w:r>
      <w:r w:rsidR="00FF295B">
        <w:rPr>
          <w:color w:val="000000"/>
          <w:sz w:val="28"/>
          <w:szCs w:val="28"/>
          <w:lang w:val="el-GR" w:bidi="el-GR"/>
        </w:rPr>
        <w:t>σιακο</w:t>
      </w:r>
      <w:r w:rsidR="00EF796A">
        <w:rPr>
          <w:color w:val="000000"/>
          <w:sz w:val="28"/>
          <w:szCs w:val="28"/>
          <w:lang w:val="el-GR" w:bidi="el-GR"/>
        </w:rPr>
        <w:t>ύρη</w:t>
      </w:r>
      <w:r w:rsidR="00FF295B" w:rsidRPr="00C03164">
        <w:rPr>
          <w:color w:val="000000"/>
          <w:sz w:val="28"/>
          <w:szCs w:val="28"/>
          <w:lang w:val="el-GR" w:bidi="el-GR"/>
        </w:rPr>
        <w:t xml:space="preserve"> </w:t>
      </w:r>
      <w:r>
        <w:rPr>
          <w:color w:val="000000"/>
          <w:sz w:val="28"/>
          <w:szCs w:val="28"/>
          <w:lang w:bidi="el-GR"/>
        </w:rPr>
        <w:t>V</w:t>
      </w:r>
      <w:r w:rsidR="00FF295B">
        <w:rPr>
          <w:color w:val="000000"/>
          <w:sz w:val="28"/>
          <w:szCs w:val="28"/>
          <w:lang w:bidi="el-GR"/>
        </w:rPr>
        <w:t>an</w:t>
      </w:r>
      <w:r w:rsidR="00FF295B" w:rsidRPr="00C03164">
        <w:rPr>
          <w:color w:val="000000"/>
          <w:sz w:val="28"/>
          <w:szCs w:val="28"/>
          <w:lang w:val="el-GR" w:bidi="el-GR"/>
        </w:rPr>
        <w:t xml:space="preserve"> </w:t>
      </w:r>
      <w:r>
        <w:rPr>
          <w:color w:val="000000"/>
          <w:sz w:val="28"/>
          <w:szCs w:val="28"/>
          <w:lang w:bidi="el-GR"/>
        </w:rPr>
        <w:t>Z</w:t>
      </w:r>
      <w:r w:rsidR="00FF295B">
        <w:rPr>
          <w:color w:val="000000"/>
          <w:sz w:val="28"/>
          <w:szCs w:val="28"/>
          <w:lang w:bidi="el-GR"/>
        </w:rPr>
        <w:t>utphen</w:t>
      </w:r>
      <w:r w:rsidR="00FF295B">
        <w:rPr>
          <w:color w:val="000000"/>
          <w:sz w:val="28"/>
          <w:szCs w:val="28"/>
          <w:lang w:val="el-GR" w:bidi="el-GR"/>
        </w:rPr>
        <w:t>.</w:t>
      </w:r>
    </w:p>
    <w:p w14:paraId="20E7A520" w14:textId="77777777" w:rsidR="00FF295B" w:rsidRDefault="00FF295B" w:rsidP="00223C42">
      <w:pPr>
        <w:pStyle w:val="Bodytext20"/>
        <w:shd w:val="clear" w:color="auto" w:fill="auto"/>
        <w:spacing w:before="0" w:line="360" w:lineRule="auto"/>
        <w:ind w:right="-279"/>
        <w:rPr>
          <w:color w:val="000000"/>
          <w:sz w:val="28"/>
          <w:szCs w:val="28"/>
          <w:lang w:val="el-GR" w:bidi="el-GR"/>
        </w:rPr>
      </w:pPr>
    </w:p>
    <w:p w14:paraId="03BD1028" w14:textId="27131B60" w:rsidR="00FF295B" w:rsidRDefault="001F0F70" w:rsidP="00223C42">
      <w:pPr>
        <w:pStyle w:val="Bodytext20"/>
        <w:shd w:val="clear" w:color="auto" w:fill="auto"/>
        <w:spacing w:before="0" w:line="360" w:lineRule="auto"/>
        <w:ind w:right="-279"/>
        <w:rPr>
          <w:color w:val="000000"/>
          <w:sz w:val="28"/>
          <w:szCs w:val="28"/>
          <w:lang w:val="el-GR" w:bidi="el-GR"/>
        </w:rPr>
      </w:pPr>
      <w:r>
        <w:rPr>
          <w:color w:val="000000"/>
          <w:sz w:val="28"/>
          <w:szCs w:val="28"/>
          <w:lang w:val="el-GR" w:bidi="el-GR"/>
        </w:rPr>
        <w:t>Α</w:t>
      </w:r>
      <w:r w:rsidR="00FF295B">
        <w:rPr>
          <w:color w:val="000000"/>
          <w:sz w:val="28"/>
          <w:szCs w:val="28"/>
          <w:lang w:val="el-GR" w:bidi="el-GR"/>
        </w:rPr>
        <w:t>ναφορικ</w:t>
      </w:r>
      <w:r>
        <w:rPr>
          <w:color w:val="000000"/>
          <w:sz w:val="28"/>
          <w:szCs w:val="28"/>
          <w:lang w:val="el-GR" w:bidi="el-GR"/>
        </w:rPr>
        <w:t>ά</w:t>
      </w:r>
      <w:r w:rsidR="00FF295B">
        <w:rPr>
          <w:color w:val="000000"/>
          <w:sz w:val="28"/>
          <w:szCs w:val="28"/>
          <w:lang w:val="el-GR" w:bidi="el-GR"/>
        </w:rPr>
        <w:t xml:space="preserve"> με τα νομικ</w:t>
      </w:r>
      <w:r>
        <w:rPr>
          <w:color w:val="000000"/>
          <w:sz w:val="28"/>
          <w:szCs w:val="28"/>
          <w:lang w:val="el-GR" w:bidi="el-GR"/>
        </w:rPr>
        <w:t>ά</w:t>
      </w:r>
      <w:r w:rsidR="00FF295B">
        <w:rPr>
          <w:color w:val="000000"/>
          <w:sz w:val="28"/>
          <w:szCs w:val="28"/>
          <w:lang w:val="el-GR" w:bidi="el-GR"/>
        </w:rPr>
        <w:t xml:space="preserve"> θ</w:t>
      </w:r>
      <w:r>
        <w:rPr>
          <w:color w:val="000000"/>
          <w:sz w:val="28"/>
          <w:szCs w:val="28"/>
          <w:lang w:val="el-GR" w:bidi="el-GR"/>
        </w:rPr>
        <w:t>έ</w:t>
      </w:r>
      <w:r w:rsidR="00FF295B">
        <w:rPr>
          <w:color w:val="000000"/>
          <w:sz w:val="28"/>
          <w:szCs w:val="28"/>
          <w:lang w:val="el-GR" w:bidi="el-GR"/>
        </w:rPr>
        <w:t>ματα που προκ</w:t>
      </w:r>
      <w:r>
        <w:rPr>
          <w:color w:val="000000"/>
          <w:sz w:val="28"/>
          <w:szCs w:val="28"/>
          <w:lang w:val="el-GR" w:bidi="el-GR"/>
        </w:rPr>
        <w:t>ύ</w:t>
      </w:r>
      <w:r w:rsidR="00FF295B">
        <w:rPr>
          <w:color w:val="000000"/>
          <w:sz w:val="28"/>
          <w:szCs w:val="28"/>
          <w:lang w:val="el-GR" w:bidi="el-GR"/>
        </w:rPr>
        <w:t>πτουν</w:t>
      </w:r>
      <w:r>
        <w:rPr>
          <w:color w:val="000000"/>
          <w:sz w:val="28"/>
          <w:szCs w:val="28"/>
          <w:lang w:val="el-GR" w:bidi="el-GR"/>
        </w:rPr>
        <w:t xml:space="preserve"> από την Απόφαση του Εφετείου</w:t>
      </w:r>
      <w:r w:rsidR="00532CB6">
        <w:rPr>
          <w:color w:val="000000"/>
          <w:sz w:val="28"/>
          <w:szCs w:val="28"/>
          <w:lang w:val="el-GR" w:bidi="el-GR"/>
        </w:rPr>
        <w:t xml:space="preserve"> στην Πολ</w:t>
      </w:r>
      <w:r>
        <w:rPr>
          <w:color w:val="000000"/>
          <w:sz w:val="28"/>
          <w:szCs w:val="28"/>
          <w:lang w:val="el-GR" w:bidi="el-GR"/>
        </w:rPr>
        <w:t>.</w:t>
      </w:r>
      <w:r w:rsidR="00532CB6">
        <w:rPr>
          <w:color w:val="000000"/>
          <w:sz w:val="28"/>
          <w:szCs w:val="28"/>
          <w:lang w:val="el-GR" w:bidi="el-GR"/>
        </w:rPr>
        <w:t xml:space="preserve"> Έφ. Αρ.353/2019, ημερ.7.9.2023</w:t>
      </w:r>
    </w:p>
    <w:p w14:paraId="28C17395" w14:textId="77777777" w:rsidR="000C557B" w:rsidRDefault="000C557B" w:rsidP="00223C42">
      <w:pPr>
        <w:pStyle w:val="Bodytext20"/>
        <w:shd w:val="clear" w:color="auto" w:fill="auto"/>
        <w:spacing w:before="0" w:line="360" w:lineRule="auto"/>
        <w:ind w:right="-279"/>
        <w:rPr>
          <w:color w:val="000000"/>
          <w:sz w:val="28"/>
          <w:szCs w:val="28"/>
          <w:lang w:val="el-GR" w:bidi="el-GR"/>
        </w:rPr>
      </w:pPr>
    </w:p>
    <w:p w14:paraId="1EC8CF0C" w14:textId="33A11F2F" w:rsidR="000C557B" w:rsidRPr="00785CFE" w:rsidRDefault="00532CB6" w:rsidP="000C557B">
      <w:pPr>
        <w:pStyle w:val="Bodytext20"/>
        <w:shd w:val="clear" w:color="auto" w:fill="auto"/>
        <w:spacing w:before="0" w:line="360" w:lineRule="auto"/>
        <w:ind w:right="-279"/>
        <w:rPr>
          <w:color w:val="000000"/>
          <w:sz w:val="28"/>
          <w:szCs w:val="28"/>
          <w:lang w:val="el-GR" w:bidi="el-GR"/>
        </w:rPr>
      </w:pPr>
      <w:r>
        <w:rPr>
          <w:color w:val="000000"/>
          <w:sz w:val="28"/>
          <w:szCs w:val="28"/>
          <w:lang w:val="el-GR" w:bidi="el-GR"/>
        </w:rPr>
        <w:t>Μεταξύ</w:t>
      </w:r>
      <w:r w:rsidR="000C557B" w:rsidRPr="00785CFE">
        <w:rPr>
          <w:color w:val="000000"/>
          <w:sz w:val="28"/>
          <w:szCs w:val="28"/>
          <w:lang w:val="el-GR" w:bidi="el-GR"/>
        </w:rPr>
        <w:t>:</w:t>
      </w:r>
    </w:p>
    <w:p w14:paraId="4E87B7E5" w14:textId="345CD82E" w:rsidR="00223C42" w:rsidRPr="00785CFE" w:rsidRDefault="00223C42" w:rsidP="00223C42">
      <w:pPr>
        <w:pStyle w:val="Bodytext20"/>
        <w:shd w:val="clear" w:color="auto" w:fill="auto"/>
        <w:spacing w:before="0" w:line="360" w:lineRule="auto"/>
        <w:ind w:right="-279"/>
        <w:rPr>
          <w:color w:val="000000"/>
          <w:sz w:val="28"/>
          <w:szCs w:val="28"/>
          <w:lang w:val="el-GR" w:bidi="el-GR"/>
        </w:rPr>
      </w:pPr>
    </w:p>
    <w:p w14:paraId="49CF0E52" w14:textId="1867FC72" w:rsidR="00223C42" w:rsidRPr="00785CFE" w:rsidRDefault="00223C42" w:rsidP="00223C42">
      <w:pPr>
        <w:pStyle w:val="Bodytext20"/>
        <w:shd w:val="clear" w:color="auto" w:fill="auto"/>
        <w:spacing w:before="0" w:line="360" w:lineRule="auto"/>
        <w:ind w:right="-279"/>
        <w:jc w:val="center"/>
        <w:rPr>
          <w:color w:val="000000"/>
          <w:sz w:val="28"/>
          <w:szCs w:val="28"/>
          <w:lang w:val="el-GR" w:bidi="el-GR"/>
        </w:rPr>
      </w:pPr>
      <w:r>
        <w:rPr>
          <w:color w:val="000000"/>
          <w:sz w:val="28"/>
          <w:szCs w:val="28"/>
          <w:lang w:bidi="el-GR"/>
        </w:rPr>
        <w:t>ARTIO</w:t>
      </w:r>
      <w:r w:rsidRPr="00785CFE">
        <w:rPr>
          <w:color w:val="000000"/>
          <w:sz w:val="28"/>
          <w:szCs w:val="28"/>
          <w:lang w:val="el-GR" w:bidi="el-GR"/>
        </w:rPr>
        <w:t xml:space="preserve"> </w:t>
      </w:r>
      <w:r>
        <w:rPr>
          <w:color w:val="000000"/>
          <w:sz w:val="28"/>
          <w:szCs w:val="28"/>
          <w:lang w:bidi="el-GR"/>
        </w:rPr>
        <w:t>DESIGNS</w:t>
      </w:r>
      <w:r w:rsidRPr="00785CFE">
        <w:rPr>
          <w:color w:val="000000"/>
          <w:sz w:val="28"/>
          <w:szCs w:val="28"/>
          <w:lang w:val="el-GR" w:bidi="el-GR"/>
        </w:rPr>
        <w:t xml:space="preserve"> </w:t>
      </w:r>
      <w:r>
        <w:rPr>
          <w:color w:val="000000"/>
          <w:sz w:val="28"/>
          <w:szCs w:val="28"/>
          <w:lang w:bidi="el-GR"/>
        </w:rPr>
        <w:t>LTD</w:t>
      </w:r>
      <w:r w:rsidRPr="00785CFE">
        <w:rPr>
          <w:color w:val="000000"/>
          <w:sz w:val="28"/>
          <w:szCs w:val="28"/>
          <w:lang w:val="el-GR" w:bidi="el-GR"/>
        </w:rPr>
        <w:t>,</w:t>
      </w:r>
    </w:p>
    <w:p w14:paraId="5C5DE005" w14:textId="73E20793" w:rsidR="00223C42" w:rsidRPr="00785CFE" w:rsidRDefault="00223C42" w:rsidP="00223C42">
      <w:pPr>
        <w:pStyle w:val="Bodytext20"/>
        <w:shd w:val="clear" w:color="auto" w:fill="auto"/>
        <w:spacing w:before="0" w:line="360" w:lineRule="auto"/>
        <w:ind w:right="-279"/>
        <w:jc w:val="right"/>
        <w:rPr>
          <w:i/>
          <w:color w:val="000000"/>
          <w:sz w:val="28"/>
          <w:szCs w:val="28"/>
          <w:lang w:val="el-GR" w:bidi="el-GR"/>
        </w:rPr>
      </w:pPr>
      <w:r>
        <w:rPr>
          <w:i/>
          <w:color w:val="000000"/>
          <w:sz w:val="28"/>
          <w:szCs w:val="28"/>
          <w:lang w:val="el-GR" w:bidi="el-GR"/>
        </w:rPr>
        <w:t>Εφεσείουσα</w:t>
      </w:r>
      <w:r w:rsidRPr="00785CFE">
        <w:rPr>
          <w:i/>
          <w:color w:val="000000"/>
          <w:sz w:val="28"/>
          <w:szCs w:val="28"/>
          <w:lang w:val="el-GR" w:bidi="el-GR"/>
        </w:rPr>
        <w:t>,</w:t>
      </w:r>
    </w:p>
    <w:p w14:paraId="269688C4" w14:textId="77777777" w:rsidR="00CE6ED4" w:rsidRPr="00785CFE" w:rsidRDefault="00CE6ED4" w:rsidP="00223C42">
      <w:pPr>
        <w:pStyle w:val="Bodytext20"/>
        <w:shd w:val="clear" w:color="auto" w:fill="auto"/>
        <w:spacing w:before="0" w:line="360" w:lineRule="auto"/>
        <w:ind w:right="-279"/>
        <w:jc w:val="right"/>
        <w:rPr>
          <w:i/>
          <w:color w:val="000000"/>
          <w:sz w:val="28"/>
          <w:szCs w:val="28"/>
          <w:lang w:val="el-GR" w:bidi="el-GR"/>
        </w:rPr>
      </w:pPr>
    </w:p>
    <w:p w14:paraId="53F6F9C6" w14:textId="44612C70" w:rsidR="00223C42" w:rsidRDefault="00223C42" w:rsidP="00223C42">
      <w:pPr>
        <w:pStyle w:val="Bodytext20"/>
        <w:shd w:val="clear" w:color="auto" w:fill="auto"/>
        <w:spacing w:before="0" w:line="360" w:lineRule="auto"/>
        <w:ind w:right="-279"/>
        <w:jc w:val="center"/>
        <w:rPr>
          <w:color w:val="000000"/>
          <w:sz w:val="28"/>
          <w:szCs w:val="28"/>
          <w:lang w:val="el-GR" w:bidi="el-GR"/>
        </w:rPr>
      </w:pPr>
      <w:r>
        <w:rPr>
          <w:color w:val="000000"/>
          <w:sz w:val="28"/>
          <w:szCs w:val="28"/>
          <w:lang w:val="el-GR" w:bidi="el-GR"/>
        </w:rPr>
        <w:t>ν.</w:t>
      </w:r>
    </w:p>
    <w:p w14:paraId="3D0EE301" w14:textId="77777777" w:rsidR="00CE6ED4" w:rsidRDefault="00CE6ED4" w:rsidP="00223C42">
      <w:pPr>
        <w:pStyle w:val="Bodytext20"/>
        <w:shd w:val="clear" w:color="auto" w:fill="auto"/>
        <w:spacing w:before="0" w:line="360" w:lineRule="auto"/>
        <w:ind w:right="-279"/>
        <w:jc w:val="center"/>
        <w:rPr>
          <w:color w:val="000000"/>
          <w:sz w:val="28"/>
          <w:szCs w:val="28"/>
          <w:lang w:val="el-GR" w:bidi="el-GR"/>
        </w:rPr>
      </w:pPr>
    </w:p>
    <w:p w14:paraId="40C4F538" w14:textId="4B23A889" w:rsidR="00851B4F" w:rsidRDefault="00223C42" w:rsidP="00223C42">
      <w:pPr>
        <w:pStyle w:val="Bodytext20"/>
        <w:numPr>
          <w:ilvl w:val="0"/>
          <w:numId w:val="2"/>
        </w:numPr>
        <w:shd w:val="clear" w:color="auto" w:fill="auto"/>
        <w:spacing w:before="0" w:line="360" w:lineRule="auto"/>
        <w:ind w:right="-279"/>
        <w:jc w:val="center"/>
        <w:rPr>
          <w:color w:val="000000"/>
          <w:sz w:val="28"/>
          <w:szCs w:val="28"/>
          <w:lang w:val="el-GR" w:bidi="el-GR"/>
        </w:rPr>
      </w:pPr>
      <w:r>
        <w:rPr>
          <w:color w:val="000000"/>
          <w:sz w:val="28"/>
          <w:szCs w:val="28"/>
          <w:lang w:bidi="el-GR"/>
        </w:rPr>
        <w:t>STEPHEN</w:t>
      </w:r>
      <w:r w:rsidRPr="00223C42">
        <w:rPr>
          <w:color w:val="000000"/>
          <w:sz w:val="28"/>
          <w:szCs w:val="28"/>
          <w:lang w:val="el-GR" w:bidi="el-GR"/>
        </w:rPr>
        <w:t xml:space="preserve"> </w:t>
      </w:r>
      <w:r>
        <w:rPr>
          <w:color w:val="000000"/>
          <w:sz w:val="28"/>
          <w:szCs w:val="28"/>
          <w:lang w:bidi="el-GR"/>
        </w:rPr>
        <w:t>VA</w:t>
      </w:r>
      <w:r w:rsidR="00785CFE">
        <w:rPr>
          <w:color w:val="000000"/>
          <w:sz w:val="28"/>
          <w:szCs w:val="28"/>
          <w:lang w:val="el-GR" w:bidi="el-GR"/>
        </w:rPr>
        <w:t>Ν</w:t>
      </w:r>
      <w:r w:rsidRPr="00223C42">
        <w:rPr>
          <w:color w:val="000000"/>
          <w:sz w:val="28"/>
          <w:szCs w:val="28"/>
          <w:lang w:val="el-GR" w:bidi="el-GR"/>
        </w:rPr>
        <w:t xml:space="preserve"> </w:t>
      </w:r>
      <w:r>
        <w:rPr>
          <w:color w:val="000000"/>
          <w:sz w:val="28"/>
          <w:szCs w:val="28"/>
          <w:lang w:bidi="el-GR"/>
        </w:rPr>
        <w:t>ZUTPHEN</w:t>
      </w:r>
      <w:r w:rsidRPr="00223C42">
        <w:rPr>
          <w:color w:val="000000"/>
          <w:sz w:val="28"/>
          <w:szCs w:val="28"/>
          <w:lang w:val="el-GR" w:bidi="el-GR"/>
        </w:rPr>
        <w:t xml:space="preserve">, </w:t>
      </w:r>
    </w:p>
    <w:p w14:paraId="22A9B654" w14:textId="1A18B42D" w:rsidR="00223C42" w:rsidRDefault="00223C42" w:rsidP="00532CB6">
      <w:pPr>
        <w:pStyle w:val="Bodytext20"/>
        <w:shd w:val="clear" w:color="auto" w:fill="auto"/>
        <w:spacing w:before="0" w:line="360" w:lineRule="auto"/>
        <w:ind w:left="1440" w:right="-279" w:firstLine="720"/>
        <w:rPr>
          <w:color w:val="000000"/>
          <w:sz w:val="28"/>
          <w:szCs w:val="28"/>
          <w:lang w:val="el-GR" w:bidi="el-GR"/>
        </w:rPr>
      </w:pPr>
      <w:r w:rsidRPr="00223C42">
        <w:rPr>
          <w:color w:val="000000"/>
          <w:sz w:val="28"/>
          <w:szCs w:val="28"/>
          <w:lang w:val="el-GR" w:bidi="el-GR"/>
        </w:rPr>
        <w:t xml:space="preserve">2. </w:t>
      </w:r>
      <w:r>
        <w:rPr>
          <w:color w:val="000000"/>
          <w:sz w:val="28"/>
          <w:szCs w:val="28"/>
          <w:lang w:val="el-GR" w:bidi="el-GR"/>
        </w:rPr>
        <w:t xml:space="preserve">ΑΘΗΝΑΣ ΤΣΙΑΚΟΥΡΗ </w:t>
      </w:r>
      <w:r w:rsidRPr="00223C42">
        <w:rPr>
          <w:color w:val="000000"/>
          <w:sz w:val="28"/>
          <w:szCs w:val="28"/>
          <w:lang w:val="el-GR" w:bidi="el-GR"/>
        </w:rPr>
        <w:t xml:space="preserve"> </w:t>
      </w:r>
      <w:r>
        <w:rPr>
          <w:color w:val="000000"/>
          <w:sz w:val="28"/>
          <w:szCs w:val="28"/>
          <w:lang w:bidi="el-GR"/>
        </w:rPr>
        <w:t>VAN</w:t>
      </w:r>
      <w:r w:rsidRPr="00223C42">
        <w:rPr>
          <w:color w:val="000000"/>
          <w:sz w:val="28"/>
          <w:szCs w:val="28"/>
          <w:lang w:val="el-GR" w:bidi="el-GR"/>
        </w:rPr>
        <w:t xml:space="preserve"> </w:t>
      </w:r>
      <w:r>
        <w:rPr>
          <w:color w:val="000000"/>
          <w:sz w:val="28"/>
          <w:szCs w:val="28"/>
          <w:lang w:bidi="el-GR"/>
        </w:rPr>
        <w:t>ZUTPHEN</w:t>
      </w:r>
      <w:r w:rsidRPr="00223C42">
        <w:rPr>
          <w:color w:val="000000"/>
          <w:sz w:val="28"/>
          <w:szCs w:val="28"/>
          <w:lang w:val="el-GR" w:bidi="el-GR"/>
        </w:rPr>
        <w:t>,</w:t>
      </w:r>
    </w:p>
    <w:p w14:paraId="204C6485" w14:textId="77777777" w:rsidR="00CE6ED4" w:rsidRDefault="00CE6ED4" w:rsidP="00532CB6">
      <w:pPr>
        <w:pStyle w:val="Bodytext20"/>
        <w:shd w:val="clear" w:color="auto" w:fill="auto"/>
        <w:spacing w:before="0" w:line="360" w:lineRule="auto"/>
        <w:ind w:left="1440" w:right="-279" w:firstLine="720"/>
        <w:rPr>
          <w:color w:val="000000"/>
          <w:sz w:val="28"/>
          <w:szCs w:val="28"/>
          <w:lang w:val="el-GR" w:bidi="el-GR"/>
        </w:rPr>
      </w:pPr>
    </w:p>
    <w:p w14:paraId="39FE30A4" w14:textId="41497B61" w:rsidR="00223C42" w:rsidRDefault="00223C42" w:rsidP="00223C42">
      <w:pPr>
        <w:pStyle w:val="Bodytext20"/>
        <w:shd w:val="clear" w:color="auto" w:fill="auto"/>
        <w:spacing w:before="0" w:line="360" w:lineRule="auto"/>
        <w:ind w:left="720" w:right="-279"/>
        <w:jc w:val="right"/>
        <w:rPr>
          <w:i/>
          <w:color w:val="000000"/>
          <w:sz w:val="28"/>
          <w:szCs w:val="28"/>
          <w:lang w:val="el-GR" w:bidi="el-GR"/>
        </w:rPr>
      </w:pPr>
      <w:r>
        <w:rPr>
          <w:i/>
          <w:color w:val="000000"/>
          <w:sz w:val="28"/>
          <w:szCs w:val="28"/>
          <w:lang w:val="el-GR" w:bidi="el-GR"/>
        </w:rPr>
        <w:t>Εφεσίβλητων.</w:t>
      </w:r>
    </w:p>
    <w:p w14:paraId="79BB945D" w14:textId="7F5B87EB" w:rsidR="008D58C2" w:rsidRDefault="001546FA" w:rsidP="00995339">
      <w:pPr>
        <w:spacing w:line="360" w:lineRule="auto"/>
        <w:ind w:left="270" w:right="-319"/>
        <w:jc w:val="both"/>
        <w:rPr>
          <w:rFonts w:ascii="Arial" w:hAnsi="Arial" w:cs="Arial"/>
          <w:iCs/>
          <w:sz w:val="28"/>
          <w:szCs w:val="28"/>
          <w:lang w:val="el-GR"/>
        </w:rPr>
      </w:pPr>
      <w:r>
        <w:rPr>
          <w:rFonts w:ascii="Arial" w:hAnsi="Arial" w:cs="Arial"/>
          <w:i/>
          <w:iCs/>
          <w:sz w:val="28"/>
          <w:szCs w:val="28"/>
          <w:lang w:val="el-GR"/>
        </w:rPr>
        <w:lastRenderedPageBreak/>
        <w:t>Σ. Δράκος με Δ. Κουλαφέτη για Σωτήρης Δράκος</w:t>
      </w:r>
      <w:r w:rsidR="00AE6CBA">
        <w:rPr>
          <w:rFonts w:ascii="Arial" w:hAnsi="Arial" w:cs="Arial"/>
          <w:i/>
          <w:iCs/>
          <w:sz w:val="28"/>
          <w:szCs w:val="28"/>
          <w:lang w:val="el-GR"/>
        </w:rPr>
        <w:t xml:space="preserve"> Δ.Ε.Π.Ε.</w:t>
      </w:r>
      <w:r w:rsidR="001175CE">
        <w:rPr>
          <w:rFonts w:ascii="Arial" w:hAnsi="Arial" w:cs="Arial"/>
          <w:iCs/>
          <w:sz w:val="28"/>
          <w:szCs w:val="28"/>
          <w:lang w:val="el-GR"/>
        </w:rPr>
        <w:t xml:space="preserve">, για </w:t>
      </w:r>
      <w:r>
        <w:rPr>
          <w:rFonts w:ascii="Arial" w:hAnsi="Arial" w:cs="Arial"/>
          <w:iCs/>
          <w:sz w:val="28"/>
          <w:szCs w:val="28"/>
          <w:lang w:val="el-GR"/>
        </w:rPr>
        <w:t>τους Αιτητές</w:t>
      </w:r>
      <w:r w:rsidR="001175CE">
        <w:rPr>
          <w:rFonts w:ascii="Arial" w:hAnsi="Arial" w:cs="Arial"/>
          <w:iCs/>
          <w:sz w:val="28"/>
          <w:szCs w:val="28"/>
          <w:lang w:val="el-GR"/>
        </w:rPr>
        <w:t>.</w:t>
      </w:r>
    </w:p>
    <w:p w14:paraId="757A4891" w14:textId="0F73FAC6" w:rsidR="001546FA" w:rsidRPr="001546FA" w:rsidRDefault="001546FA" w:rsidP="00995339">
      <w:pPr>
        <w:spacing w:line="360" w:lineRule="auto"/>
        <w:ind w:left="270" w:right="-319"/>
        <w:jc w:val="both"/>
        <w:rPr>
          <w:rFonts w:ascii="Arial" w:hAnsi="Arial" w:cs="Arial"/>
          <w:iCs/>
          <w:sz w:val="28"/>
          <w:szCs w:val="28"/>
          <w:lang w:val="el-GR"/>
        </w:rPr>
      </w:pPr>
      <w:r>
        <w:rPr>
          <w:rFonts w:ascii="Arial" w:hAnsi="Arial" w:cs="Arial"/>
          <w:i/>
          <w:iCs/>
          <w:sz w:val="28"/>
          <w:szCs w:val="28"/>
          <w:lang w:val="el-GR"/>
        </w:rPr>
        <w:t>Ν. Κουκουμά (κα)</w:t>
      </w:r>
      <w:r>
        <w:rPr>
          <w:rFonts w:ascii="Arial" w:hAnsi="Arial" w:cs="Arial"/>
          <w:iCs/>
          <w:sz w:val="28"/>
          <w:szCs w:val="28"/>
          <w:lang w:val="el-GR"/>
        </w:rPr>
        <w:t xml:space="preserve"> </w:t>
      </w:r>
      <w:r>
        <w:rPr>
          <w:rFonts w:ascii="Arial" w:hAnsi="Arial" w:cs="Arial"/>
          <w:i/>
          <w:iCs/>
          <w:sz w:val="28"/>
          <w:szCs w:val="28"/>
          <w:lang w:val="el-GR"/>
        </w:rPr>
        <w:t xml:space="preserve">για Ιωαννίδης Δημητρίου Δ.Ε.Π.Ε., </w:t>
      </w:r>
      <w:r>
        <w:rPr>
          <w:rFonts w:ascii="Arial" w:hAnsi="Arial" w:cs="Arial"/>
          <w:iCs/>
          <w:sz w:val="28"/>
          <w:szCs w:val="28"/>
          <w:lang w:val="el-GR"/>
        </w:rPr>
        <w:t xml:space="preserve"> για τ</w:t>
      </w:r>
      <w:r w:rsidR="00995339">
        <w:rPr>
          <w:rFonts w:ascii="Arial" w:hAnsi="Arial" w:cs="Arial"/>
          <w:iCs/>
          <w:sz w:val="28"/>
          <w:szCs w:val="28"/>
          <w:lang w:val="el-GR"/>
        </w:rPr>
        <w:t>ην</w:t>
      </w:r>
      <w:r>
        <w:rPr>
          <w:rFonts w:ascii="Arial" w:hAnsi="Arial" w:cs="Arial"/>
          <w:iCs/>
          <w:sz w:val="28"/>
          <w:szCs w:val="28"/>
          <w:lang w:val="el-GR"/>
        </w:rPr>
        <w:t xml:space="preserve"> Καθ΄</w:t>
      </w:r>
      <w:r w:rsidR="00995339">
        <w:rPr>
          <w:rFonts w:ascii="Arial" w:hAnsi="Arial" w:cs="Arial"/>
          <w:iCs/>
          <w:sz w:val="28"/>
          <w:szCs w:val="28"/>
          <w:lang w:val="el-GR"/>
        </w:rPr>
        <w:t>ης</w:t>
      </w:r>
      <w:r>
        <w:rPr>
          <w:rFonts w:ascii="Arial" w:hAnsi="Arial" w:cs="Arial"/>
          <w:iCs/>
          <w:sz w:val="28"/>
          <w:szCs w:val="28"/>
          <w:lang w:val="el-GR"/>
        </w:rPr>
        <w:t xml:space="preserve"> η Αίτηση.</w:t>
      </w:r>
    </w:p>
    <w:p w14:paraId="2C37BF27" w14:textId="77777777" w:rsidR="001175CE" w:rsidRDefault="001175CE" w:rsidP="00995339">
      <w:pPr>
        <w:spacing w:line="360" w:lineRule="auto"/>
        <w:ind w:right="-319"/>
        <w:jc w:val="center"/>
        <w:rPr>
          <w:rFonts w:ascii="Arial" w:hAnsi="Arial" w:cs="Arial"/>
          <w:iCs/>
          <w:sz w:val="28"/>
          <w:szCs w:val="28"/>
          <w:lang w:val="el-GR"/>
        </w:rPr>
      </w:pPr>
      <w:r>
        <w:rPr>
          <w:rFonts w:ascii="Arial" w:hAnsi="Arial" w:cs="Arial"/>
          <w:iCs/>
          <w:sz w:val="28"/>
          <w:szCs w:val="28"/>
          <w:lang w:val="el-GR"/>
        </w:rPr>
        <w:t>____________________</w:t>
      </w:r>
    </w:p>
    <w:p w14:paraId="71AD0F4F" w14:textId="7BCF7C80" w:rsidR="00CF7807" w:rsidRDefault="00CF7807" w:rsidP="001546FA">
      <w:pPr>
        <w:spacing w:line="480" w:lineRule="auto"/>
        <w:ind w:right="-279"/>
        <w:jc w:val="both"/>
        <w:rPr>
          <w:rFonts w:ascii="Arial" w:hAnsi="Arial" w:cs="Arial"/>
          <w:b/>
          <w:iCs/>
          <w:sz w:val="28"/>
          <w:szCs w:val="28"/>
          <w:u w:val="single"/>
          <w:lang w:val="el-GR"/>
        </w:rPr>
      </w:pPr>
    </w:p>
    <w:p w14:paraId="61E83156" w14:textId="5D89A109" w:rsidR="001546FA" w:rsidRDefault="001546FA" w:rsidP="002906DD">
      <w:pPr>
        <w:spacing w:line="360" w:lineRule="auto"/>
        <w:ind w:right="-279"/>
        <w:jc w:val="center"/>
        <w:rPr>
          <w:rFonts w:ascii="Arial" w:hAnsi="Arial" w:cs="Arial"/>
          <w:iCs/>
          <w:sz w:val="28"/>
          <w:szCs w:val="28"/>
          <w:lang w:val="el-GR"/>
        </w:rPr>
      </w:pPr>
      <w:r>
        <w:rPr>
          <w:rFonts w:ascii="Arial" w:hAnsi="Arial" w:cs="Arial"/>
          <w:iCs/>
          <w:sz w:val="28"/>
          <w:szCs w:val="28"/>
          <w:lang w:val="el-GR"/>
        </w:rPr>
        <w:t>Η απόφαση του Δικαστηρίου είναι ομόφωνη και θα δοθεί από τον Μαλαχτό, Δ.</w:t>
      </w:r>
    </w:p>
    <w:p w14:paraId="03F3C9BD" w14:textId="0CBFEC28" w:rsidR="001546FA" w:rsidRDefault="001546FA" w:rsidP="002906DD">
      <w:pPr>
        <w:spacing w:line="276" w:lineRule="auto"/>
        <w:ind w:right="-279"/>
        <w:jc w:val="center"/>
        <w:rPr>
          <w:rFonts w:ascii="Arial" w:hAnsi="Arial" w:cs="Arial"/>
          <w:iCs/>
          <w:sz w:val="28"/>
          <w:szCs w:val="28"/>
          <w:lang w:val="el-GR"/>
        </w:rPr>
      </w:pPr>
    </w:p>
    <w:p w14:paraId="39D370DB" w14:textId="120F35A7" w:rsidR="001546FA" w:rsidRPr="001546FA" w:rsidRDefault="001546FA" w:rsidP="001546FA">
      <w:pPr>
        <w:spacing w:line="480" w:lineRule="auto"/>
        <w:ind w:right="-279"/>
        <w:jc w:val="center"/>
        <w:rPr>
          <w:rFonts w:ascii="Arial" w:hAnsi="Arial" w:cs="Arial"/>
          <w:iCs/>
          <w:sz w:val="28"/>
          <w:szCs w:val="28"/>
          <w:lang w:val="el-GR"/>
        </w:rPr>
      </w:pPr>
      <w:r>
        <w:rPr>
          <w:rFonts w:ascii="Arial" w:hAnsi="Arial" w:cs="Arial"/>
          <w:iCs/>
          <w:sz w:val="28"/>
          <w:szCs w:val="28"/>
          <w:lang w:val="el-GR"/>
        </w:rPr>
        <w:t>____________________</w:t>
      </w:r>
    </w:p>
    <w:p w14:paraId="73006829" w14:textId="77777777" w:rsidR="001546FA" w:rsidRDefault="001546FA" w:rsidP="001546FA">
      <w:pPr>
        <w:spacing w:line="480" w:lineRule="auto"/>
        <w:ind w:right="-279"/>
        <w:jc w:val="center"/>
        <w:rPr>
          <w:rFonts w:ascii="Arial" w:hAnsi="Arial" w:cs="Arial"/>
          <w:b/>
          <w:iCs/>
          <w:sz w:val="28"/>
          <w:szCs w:val="28"/>
          <w:lang w:val="el-GR"/>
        </w:rPr>
      </w:pPr>
    </w:p>
    <w:p w14:paraId="1731493B" w14:textId="4DD156EC" w:rsidR="00CF7807" w:rsidRDefault="00CF7807" w:rsidP="001546FA">
      <w:pPr>
        <w:spacing w:line="480" w:lineRule="auto"/>
        <w:ind w:right="-279"/>
        <w:jc w:val="center"/>
        <w:rPr>
          <w:rFonts w:ascii="Arial" w:hAnsi="Arial" w:cs="Arial"/>
          <w:b/>
          <w:iCs/>
          <w:sz w:val="28"/>
          <w:szCs w:val="28"/>
          <w:lang w:val="el-GR"/>
        </w:rPr>
      </w:pPr>
      <w:r>
        <w:rPr>
          <w:rFonts w:ascii="Arial" w:hAnsi="Arial" w:cs="Arial"/>
          <w:b/>
          <w:iCs/>
          <w:sz w:val="28"/>
          <w:szCs w:val="28"/>
          <w:lang w:val="el-GR"/>
        </w:rPr>
        <w:t>ΑΠΟΦΑΣΗ</w:t>
      </w:r>
    </w:p>
    <w:p w14:paraId="58D315E7" w14:textId="77777777" w:rsidR="00CF7807" w:rsidRDefault="00CF7807" w:rsidP="001546FA">
      <w:pPr>
        <w:spacing w:line="480" w:lineRule="auto"/>
        <w:ind w:right="-279"/>
        <w:jc w:val="center"/>
        <w:rPr>
          <w:rFonts w:ascii="Arial" w:hAnsi="Arial" w:cs="Arial"/>
          <w:b/>
          <w:iCs/>
          <w:sz w:val="28"/>
          <w:szCs w:val="28"/>
          <w:lang w:val="el-GR"/>
        </w:rPr>
      </w:pPr>
    </w:p>
    <w:p w14:paraId="16208A7D" w14:textId="78E2669B" w:rsidR="00F07F07" w:rsidRDefault="00CF7807" w:rsidP="00CE6ED4">
      <w:pPr>
        <w:spacing w:line="480" w:lineRule="auto"/>
        <w:ind w:right="-274" w:firstLine="270"/>
        <w:jc w:val="both"/>
        <w:rPr>
          <w:rFonts w:ascii="Arial" w:hAnsi="Arial" w:cs="Arial"/>
          <w:sz w:val="28"/>
          <w:szCs w:val="28"/>
          <w:lang w:val="el-GR"/>
        </w:rPr>
      </w:pPr>
      <w:r>
        <w:rPr>
          <w:rFonts w:ascii="Arial" w:hAnsi="Arial" w:cs="Arial"/>
          <w:b/>
          <w:iCs/>
          <w:sz w:val="28"/>
          <w:szCs w:val="28"/>
          <w:lang w:val="el-GR"/>
        </w:rPr>
        <w:t>ΜΑΛΑΧΤΟΣ, Δ.</w:t>
      </w:r>
      <w:r>
        <w:rPr>
          <w:rFonts w:ascii="Arial" w:hAnsi="Arial" w:cs="Arial"/>
          <w:iCs/>
          <w:sz w:val="28"/>
          <w:szCs w:val="28"/>
          <w:lang w:val="el-GR"/>
        </w:rPr>
        <w:t>:</w:t>
      </w:r>
      <w:r w:rsidR="000C14C3" w:rsidRPr="000C14C3">
        <w:rPr>
          <w:rFonts w:ascii="Arial" w:hAnsi="Arial" w:cs="Arial"/>
          <w:iCs/>
          <w:sz w:val="28"/>
          <w:szCs w:val="28"/>
          <w:lang w:val="el-GR"/>
        </w:rPr>
        <w:t xml:space="preserve"> </w:t>
      </w:r>
      <w:r w:rsidR="000C14C3">
        <w:rPr>
          <w:rFonts w:ascii="Arial" w:hAnsi="Arial" w:cs="Arial"/>
          <w:iCs/>
          <w:sz w:val="28"/>
          <w:szCs w:val="28"/>
          <w:lang w:val="el-GR"/>
        </w:rPr>
        <w:t xml:space="preserve"> </w:t>
      </w:r>
      <w:r w:rsidR="008357D9">
        <w:rPr>
          <w:rFonts w:ascii="Arial" w:hAnsi="Arial" w:cs="Arial"/>
          <w:iCs/>
          <w:sz w:val="28"/>
          <w:szCs w:val="28"/>
          <w:lang w:val="el-GR"/>
        </w:rPr>
        <w:t>Ο</w:t>
      </w:r>
      <w:r w:rsidR="000A54C6">
        <w:rPr>
          <w:rFonts w:ascii="Arial" w:hAnsi="Arial" w:cs="Arial"/>
          <w:iCs/>
          <w:sz w:val="28"/>
          <w:szCs w:val="28"/>
          <w:lang w:val="el-GR"/>
        </w:rPr>
        <w:t xml:space="preserve">ι Αιτητές, εφεσίβλητοι </w:t>
      </w:r>
      <w:r w:rsidR="00240B73">
        <w:rPr>
          <w:rFonts w:ascii="Arial" w:hAnsi="Arial" w:cs="Arial"/>
          <w:iCs/>
          <w:sz w:val="28"/>
          <w:szCs w:val="28"/>
          <w:lang w:val="el-GR"/>
        </w:rPr>
        <w:t>στην αναφερόμενη στο</w:t>
      </w:r>
      <w:r w:rsidR="002B5575">
        <w:rPr>
          <w:rFonts w:ascii="Arial" w:hAnsi="Arial" w:cs="Arial"/>
          <w:iCs/>
          <w:sz w:val="28"/>
          <w:szCs w:val="28"/>
          <w:lang w:val="el-GR"/>
        </w:rPr>
        <w:t>ν τίτλο</w:t>
      </w:r>
      <w:r w:rsidR="00187417">
        <w:rPr>
          <w:rFonts w:ascii="Arial" w:hAnsi="Arial" w:cs="Arial"/>
          <w:iCs/>
          <w:sz w:val="28"/>
          <w:szCs w:val="28"/>
          <w:lang w:val="el-GR"/>
        </w:rPr>
        <w:t xml:space="preserve"> πολιτική έφεση</w:t>
      </w:r>
      <w:r w:rsidR="00D93CC3">
        <w:rPr>
          <w:rFonts w:ascii="Arial" w:hAnsi="Arial" w:cs="Arial"/>
          <w:iCs/>
          <w:sz w:val="28"/>
          <w:szCs w:val="28"/>
          <w:lang w:val="el-GR"/>
        </w:rPr>
        <w:t>,</w:t>
      </w:r>
      <w:r w:rsidR="000A54C6">
        <w:rPr>
          <w:rFonts w:ascii="Arial" w:hAnsi="Arial" w:cs="Arial"/>
          <w:iCs/>
          <w:sz w:val="28"/>
          <w:szCs w:val="28"/>
          <w:lang w:val="el-GR"/>
        </w:rPr>
        <w:t xml:space="preserve"> στην οποία εκδόθηκε απόφαση από το Εφετείο την 7.9.2023,</w:t>
      </w:r>
      <w:r w:rsidR="000A54C6">
        <w:rPr>
          <w:rStyle w:val="FootnoteReference"/>
          <w:rFonts w:ascii="Arial" w:hAnsi="Arial" w:cs="Arial"/>
          <w:iCs/>
          <w:sz w:val="28"/>
          <w:szCs w:val="28"/>
          <w:lang w:val="el-GR"/>
        </w:rPr>
        <w:footnoteReference w:id="1"/>
      </w:r>
      <w:r w:rsidR="00FE6999">
        <w:rPr>
          <w:rFonts w:ascii="Arial" w:hAnsi="Arial" w:cs="Arial"/>
          <w:iCs/>
          <w:sz w:val="28"/>
          <w:szCs w:val="28"/>
          <w:lang w:val="el-GR"/>
        </w:rPr>
        <w:t xml:space="preserve"> καταχώρισαν </w:t>
      </w:r>
      <w:r w:rsidR="00CE6ED4">
        <w:rPr>
          <w:rFonts w:ascii="Arial" w:hAnsi="Arial" w:cs="Arial"/>
          <w:iCs/>
          <w:sz w:val="28"/>
          <w:szCs w:val="28"/>
          <w:lang w:val="el-GR"/>
        </w:rPr>
        <w:t xml:space="preserve">την παρούσα </w:t>
      </w:r>
      <w:r w:rsidR="00FE6999">
        <w:rPr>
          <w:rFonts w:ascii="Arial" w:hAnsi="Arial" w:cs="Arial"/>
          <w:iCs/>
          <w:sz w:val="28"/>
          <w:szCs w:val="28"/>
          <w:lang w:val="el-GR"/>
        </w:rPr>
        <w:t xml:space="preserve">Αίτηση στο Ανώτατο Δικαστήριο, αιτούμενοι άδεια για να υποβάλουν αίτηση δυνάμει του </w:t>
      </w:r>
      <w:r w:rsidR="00FE6999" w:rsidRPr="00FE6999">
        <w:rPr>
          <w:rFonts w:ascii="Arial" w:hAnsi="Arial" w:cs="Arial"/>
          <w:b/>
          <w:bCs/>
          <w:i/>
          <w:sz w:val="28"/>
          <w:szCs w:val="28"/>
          <w:lang w:val="el-GR"/>
        </w:rPr>
        <w:t>άρθρου 9(3)(γ)</w:t>
      </w:r>
      <w:r w:rsidR="00FE6999">
        <w:rPr>
          <w:rFonts w:ascii="Arial" w:hAnsi="Arial" w:cs="Arial"/>
          <w:iCs/>
          <w:sz w:val="28"/>
          <w:szCs w:val="28"/>
          <w:lang w:val="el-GR"/>
        </w:rPr>
        <w:t xml:space="preserve"> </w:t>
      </w:r>
      <w:r w:rsidR="00FE6999" w:rsidRPr="00FE6999">
        <w:rPr>
          <w:rFonts w:ascii="Arial" w:hAnsi="Arial" w:cs="Arial"/>
          <w:sz w:val="28"/>
          <w:szCs w:val="28"/>
          <w:lang w:val="el-GR"/>
        </w:rPr>
        <w:t xml:space="preserve">των </w:t>
      </w:r>
      <w:r w:rsidR="00FE6999" w:rsidRPr="00FE6999">
        <w:rPr>
          <w:rFonts w:ascii="Arial" w:hAnsi="Arial" w:cs="Arial"/>
          <w:b/>
          <w:bCs/>
          <w:i/>
          <w:iCs/>
          <w:sz w:val="28"/>
          <w:szCs w:val="28"/>
          <w:lang w:val="el-GR"/>
        </w:rPr>
        <w:t>περί Απονομής της Δικαιοσύνης (Ποικίλαι Διατάξεις) Νόμων του 1964 έως (Αρ.3) του 2022</w:t>
      </w:r>
      <w:r w:rsidR="00FE6999">
        <w:rPr>
          <w:rFonts w:ascii="Arial" w:hAnsi="Arial" w:cs="Arial"/>
          <w:sz w:val="28"/>
          <w:szCs w:val="28"/>
          <w:lang w:val="el-GR"/>
        </w:rPr>
        <w:t>.</w:t>
      </w:r>
      <w:r w:rsidR="00632C19">
        <w:rPr>
          <w:rStyle w:val="FootnoteReference"/>
          <w:rFonts w:ascii="Arial" w:hAnsi="Arial" w:cs="Arial"/>
          <w:sz w:val="28"/>
          <w:szCs w:val="28"/>
          <w:lang w:val="el-GR"/>
        </w:rPr>
        <w:footnoteReference w:id="2"/>
      </w:r>
      <w:r w:rsidR="00FE6999">
        <w:rPr>
          <w:rFonts w:ascii="Arial" w:hAnsi="Arial" w:cs="Arial"/>
          <w:sz w:val="28"/>
          <w:szCs w:val="28"/>
          <w:lang w:val="el-GR"/>
        </w:rPr>
        <w:t xml:space="preserve">  </w:t>
      </w:r>
    </w:p>
    <w:p w14:paraId="12CE143A" w14:textId="77777777" w:rsidR="00CE6ED4" w:rsidRDefault="00CE6ED4" w:rsidP="00CE6ED4">
      <w:pPr>
        <w:spacing w:line="480" w:lineRule="auto"/>
        <w:ind w:right="-274" w:firstLine="270"/>
        <w:jc w:val="both"/>
        <w:rPr>
          <w:rFonts w:ascii="Arial" w:hAnsi="Arial" w:cs="Arial"/>
          <w:sz w:val="28"/>
          <w:szCs w:val="28"/>
          <w:lang w:val="el-GR"/>
        </w:rPr>
      </w:pPr>
    </w:p>
    <w:p w14:paraId="31C3B43A" w14:textId="091A2FA7" w:rsidR="00A17BA0" w:rsidRDefault="00CE6ED4" w:rsidP="00CE6ED4">
      <w:pPr>
        <w:spacing w:line="480" w:lineRule="auto"/>
        <w:ind w:right="-319"/>
        <w:jc w:val="both"/>
        <w:rPr>
          <w:rFonts w:ascii="Arial" w:hAnsi="Arial" w:cs="Arial"/>
          <w:sz w:val="28"/>
          <w:szCs w:val="28"/>
          <w:lang w:val="el-GR"/>
        </w:rPr>
      </w:pPr>
      <w:r>
        <w:rPr>
          <w:rFonts w:ascii="Arial" w:hAnsi="Arial" w:cs="Arial"/>
          <w:sz w:val="28"/>
          <w:szCs w:val="28"/>
          <w:lang w:val="el-GR"/>
        </w:rPr>
        <w:lastRenderedPageBreak/>
        <w:t xml:space="preserve">    Οι Αιτητές ήταν οι εναγόμενοι στην Αγωγή Αρ.4947/2011, Επαρχιακού Δικαστηρίου Λευκωσίας.  Η αγωγή είχε καταχωριστεί εναντίον τους από την Καθ’ ης η Αίτηση, κατασκευάστρια εταιρεία, και αφορούσε στην πώληση μιας υπό ανέγερση κατοικίας.  Η υπόθεση εκδικάστηκε και την 23.8.2019 εκδόθηκε απόφαση.</w:t>
      </w:r>
      <w:r w:rsidR="00A278CA">
        <w:rPr>
          <w:rFonts w:ascii="Arial" w:hAnsi="Arial" w:cs="Arial"/>
          <w:sz w:val="28"/>
          <w:szCs w:val="28"/>
          <w:lang w:val="el-GR"/>
        </w:rPr>
        <w:t xml:space="preserve">  Επιδικάστηκε υπέρ της</w:t>
      </w:r>
      <w:r w:rsidR="00A278CA" w:rsidRPr="00A278CA">
        <w:rPr>
          <w:rFonts w:ascii="Arial" w:hAnsi="Arial" w:cs="Arial"/>
          <w:sz w:val="28"/>
          <w:szCs w:val="28"/>
          <w:lang w:val="el-GR"/>
        </w:rPr>
        <w:t xml:space="preserve"> </w:t>
      </w:r>
      <w:r w:rsidR="00A278CA">
        <w:rPr>
          <w:rFonts w:ascii="Arial" w:hAnsi="Arial" w:cs="Arial"/>
          <w:sz w:val="28"/>
          <w:szCs w:val="28"/>
          <w:lang w:val="el-GR"/>
        </w:rPr>
        <w:t>Καθ’ ης η Αίτηση και εναντίον αμφοτέρων των Αιτητών το ποσό των €256.970,95 πλέον τόκο</w:t>
      </w:r>
      <w:r w:rsidR="001914A6">
        <w:rPr>
          <w:rFonts w:ascii="Arial" w:hAnsi="Arial" w:cs="Arial"/>
          <w:sz w:val="28"/>
          <w:szCs w:val="28"/>
          <w:lang w:val="el-GR"/>
        </w:rPr>
        <w:t>ι</w:t>
      </w:r>
      <w:r w:rsidR="00A278CA">
        <w:rPr>
          <w:rFonts w:ascii="Arial" w:hAnsi="Arial" w:cs="Arial"/>
          <w:sz w:val="28"/>
          <w:szCs w:val="28"/>
          <w:lang w:val="el-GR"/>
        </w:rPr>
        <w:t xml:space="preserve"> και, στη βάση ανταπαίτησης που </w:t>
      </w:r>
      <w:r w:rsidR="00EA4814">
        <w:rPr>
          <w:rFonts w:ascii="Arial" w:hAnsi="Arial" w:cs="Arial"/>
          <w:sz w:val="28"/>
          <w:szCs w:val="28"/>
          <w:lang w:val="el-GR"/>
        </w:rPr>
        <w:t>οι τελευταίοι</w:t>
      </w:r>
      <w:r w:rsidR="00B87F5E">
        <w:rPr>
          <w:rFonts w:ascii="Arial" w:hAnsi="Arial" w:cs="Arial"/>
          <w:sz w:val="28"/>
          <w:szCs w:val="28"/>
          <w:lang w:val="el-GR"/>
        </w:rPr>
        <w:t xml:space="preserve"> </w:t>
      </w:r>
      <w:r w:rsidR="00A278CA">
        <w:rPr>
          <w:rFonts w:ascii="Arial" w:hAnsi="Arial" w:cs="Arial"/>
          <w:sz w:val="28"/>
          <w:szCs w:val="28"/>
          <w:lang w:val="el-GR"/>
        </w:rPr>
        <w:t>είχ</w:t>
      </w:r>
      <w:r w:rsidR="00B87F5E">
        <w:rPr>
          <w:rFonts w:ascii="Arial" w:hAnsi="Arial" w:cs="Arial"/>
          <w:sz w:val="28"/>
          <w:szCs w:val="28"/>
          <w:lang w:val="el-GR"/>
        </w:rPr>
        <w:t>αν</w:t>
      </w:r>
      <w:r w:rsidR="00A278CA">
        <w:rPr>
          <w:rFonts w:ascii="Arial" w:hAnsi="Arial" w:cs="Arial"/>
          <w:sz w:val="28"/>
          <w:szCs w:val="28"/>
          <w:lang w:val="el-GR"/>
        </w:rPr>
        <w:t xml:space="preserve"> καταχωρ</w:t>
      </w:r>
      <w:r w:rsidR="00B87F5E">
        <w:rPr>
          <w:rFonts w:ascii="Arial" w:hAnsi="Arial" w:cs="Arial"/>
          <w:sz w:val="28"/>
          <w:szCs w:val="28"/>
          <w:lang w:val="el-GR"/>
        </w:rPr>
        <w:t>ίσει</w:t>
      </w:r>
      <w:r w:rsidR="00A278CA">
        <w:rPr>
          <w:rFonts w:ascii="Arial" w:hAnsi="Arial" w:cs="Arial"/>
          <w:sz w:val="28"/>
          <w:szCs w:val="28"/>
          <w:lang w:val="el-GR"/>
        </w:rPr>
        <w:t xml:space="preserve">, διάταγμα που διέτασσε την Καθ’ ης η Αίτηση να </w:t>
      </w:r>
      <w:r w:rsidR="00B87F5E">
        <w:rPr>
          <w:rFonts w:ascii="Arial" w:hAnsi="Arial" w:cs="Arial"/>
          <w:sz w:val="28"/>
          <w:szCs w:val="28"/>
          <w:lang w:val="el-GR"/>
        </w:rPr>
        <w:t xml:space="preserve">τους </w:t>
      </w:r>
      <w:r w:rsidR="00A278CA">
        <w:rPr>
          <w:rFonts w:ascii="Arial" w:hAnsi="Arial" w:cs="Arial"/>
          <w:sz w:val="28"/>
          <w:szCs w:val="28"/>
          <w:lang w:val="el-GR"/>
        </w:rPr>
        <w:t>μεταβιβάσει τον τίτλο ιδιοκτησίας της κατοικίας μέσα σε δύο μήνες.  Αναφέρεται στην απόφαση: «</w:t>
      </w:r>
      <w:r w:rsidR="00DF6645" w:rsidRPr="003F3FFB">
        <w:rPr>
          <w:rFonts w:ascii="Arial" w:hAnsi="Arial" w:cs="Arial"/>
          <w:i/>
          <w:iCs/>
          <w:sz w:val="28"/>
          <w:szCs w:val="28"/>
          <w:lang w:val="el-GR"/>
        </w:rPr>
        <w:t xml:space="preserve">Νοείται, φυσικά ότι μετά την μεταβίβαση </w:t>
      </w:r>
      <w:r w:rsidR="003F3FFB" w:rsidRPr="003F3FFB">
        <w:rPr>
          <w:rFonts w:ascii="Arial" w:hAnsi="Arial" w:cs="Arial"/>
          <w:i/>
          <w:iCs/>
          <w:sz w:val="28"/>
          <w:szCs w:val="28"/>
          <w:lang w:val="el-GR"/>
        </w:rPr>
        <w:t>οι Ενάγοντες</w:t>
      </w:r>
      <w:r w:rsidR="000C2639">
        <w:rPr>
          <w:rFonts w:ascii="Arial" w:hAnsi="Arial" w:cs="Arial"/>
          <w:i/>
          <w:iCs/>
          <w:sz w:val="28"/>
          <w:szCs w:val="28"/>
          <w:lang w:val="el-GR"/>
        </w:rPr>
        <w:t xml:space="preserve"> [η Καθ’ ης η Αίτηση]</w:t>
      </w:r>
      <w:r w:rsidR="003F3FFB" w:rsidRPr="003F3FFB">
        <w:rPr>
          <w:rFonts w:ascii="Arial" w:hAnsi="Arial" w:cs="Arial"/>
          <w:i/>
          <w:iCs/>
          <w:sz w:val="28"/>
          <w:szCs w:val="28"/>
          <w:lang w:val="el-GR"/>
        </w:rPr>
        <w:t xml:space="preserve"> θα είναι ελεύθεροι να λάβουν τα απαραίτητα μέτρα για εκτέλεση της υπέρ τους απόφασης</w:t>
      </w:r>
      <w:r w:rsidR="00A278CA">
        <w:rPr>
          <w:rFonts w:ascii="Arial" w:hAnsi="Arial" w:cs="Arial"/>
          <w:sz w:val="28"/>
          <w:szCs w:val="28"/>
          <w:lang w:val="el-GR"/>
        </w:rPr>
        <w:t>».</w:t>
      </w:r>
      <w:r w:rsidR="003F3FFB">
        <w:rPr>
          <w:rFonts w:ascii="Arial" w:hAnsi="Arial" w:cs="Arial"/>
          <w:sz w:val="28"/>
          <w:szCs w:val="28"/>
          <w:lang w:val="el-GR"/>
        </w:rPr>
        <w:t xml:space="preserve">  Τα έξοδα επιδικάστηκαν υπέρ της Καθ’ ης η Αίτηση και εναντίον των Αιτητών, όπως θα υπολογίζονταν από τον Πρωτοκολλητή.</w:t>
      </w:r>
    </w:p>
    <w:p w14:paraId="73B6FFFA" w14:textId="77777777" w:rsidR="00345F70" w:rsidRDefault="00345F70" w:rsidP="00CE6ED4">
      <w:pPr>
        <w:spacing w:line="480" w:lineRule="auto"/>
        <w:ind w:right="-319"/>
        <w:jc w:val="both"/>
        <w:rPr>
          <w:rFonts w:ascii="Arial" w:hAnsi="Arial" w:cs="Arial"/>
          <w:sz w:val="28"/>
          <w:szCs w:val="28"/>
          <w:lang w:val="el-GR"/>
        </w:rPr>
      </w:pPr>
    </w:p>
    <w:p w14:paraId="2EB398BA" w14:textId="14A21F6D" w:rsidR="00345F70" w:rsidRDefault="00345F70" w:rsidP="00CE6ED4">
      <w:pPr>
        <w:spacing w:line="480" w:lineRule="auto"/>
        <w:ind w:right="-319"/>
        <w:jc w:val="both"/>
        <w:rPr>
          <w:rFonts w:ascii="Arial" w:hAnsi="Arial" w:cs="Arial"/>
          <w:sz w:val="28"/>
          <w:szCs w:val="28"/>
          <w:lang w:val="el-GR"/>
        </w:rPr>
      </w:pPr>
      <w:r>
        <w:rPr>
          <w:rFonts w:ascii="Arial" w:hAnsi="Arial" w:cs="Arial"/>
          <w:sz w:val="28"/>
          <w:szCs w:val="28"/>
          <w:lang w:val="el-GR"/>
        </w:rPr>
        <w:t xml:space="preserve">    Η Καθ’ ης η Αίτηση καταχώρισε την 24.9.2019 την </w:t>
      </w:r>
      <w:r w:rsidR="00F61E92">
        <w:rPr>
          <w:rFonts w:ascii="Arial" w:hAnsi="Arial" w:cs="Arial"/>
          <w:sz w:val="28"/>
          <w:szCs w:val="28"/>
          <w:lang w:val="el-GR"/>
        </w:rPr>
        <w:t>αναφερόμενη στον τίτλο π</w:t>
      </w:r>
      <w:r>
        <w:rPr>
          <w:rFonts w:ascii="Arial" w:hAnsi="Arial" w:cs="Arial"/>
          <w:sz w:val="28"/>
          <w:szCs w:val="28"/>
          <w:lang w:val="el-GR"/>
        </w:rPr>
        <w:t xml:space="preserve">ολιτική </w:t>
      </w:r>
      <w:r w:rsidR="00F61E92">
        <w:rPr>
          <w:rFonts w:ascii="Arial" w:hAnsi="Arial" w:cs="Arial"/>
          <w:sz w:val="28"/>
          <w:szCs w:val="28"/>
          <w:lang w:val="el-GR"/>
        </w:rPr>
        <w:t>έ</w:t>
      </w:r>
      <w:r>
        <w:rPr>
          <w:rFonts w:ascii="Arial" w:hAnsi="Arial" w:cs="Arial"/>
          <w:sz w:val="28"/>
          <w:szCs w:val="28"/>
          <w:lang w:val="el-GR"/>
        </w:rPr>
        <w:t>φεση, στην οποία οι</w:t>
      </w:r>
      <w:r w:rsidRPr="00345F70">
        <w:rPr>
          <w:rFonts w:ascii="Arial" w:hAnsi="Arial" w:cs="Arial"/>
          <w:sz w:val="28"/>
          <w:szCs w:val="28"/>
          <w:lang w:val="el-GR"/>
        </w:rPr>
        <w:t xml:space="preserve"> </w:t>
      </w:r>
      <w:r>
        <w:rPr>
          <w:rFonts w:ascii="Arial" w:hAnsi="Arial" w:cs="Arial"/>
          <w:sz w:val="28"/>
          <w:szCs w:val="28"/>
          <w:lang w:val="el-GR"/>
        </w:rPr>
        <w:t xml:space="preserve">Αιτητές καταχώρισαν την 16.10.2019 </w:t>
      </w:r>
      <w:r w:rsidR="00DA0CF3">
        <w:rPr>
          <w:rFonts w:ascii="Arial" w:hAnsi="Arial" w:cs="Arial"/>
          <w:sz w:val="28"/>
          <w:szCs w:val="28"/>
          <w:lang w:val="el-GR"/>
        </w:rPr>
        <w:t>ε</w:t>
      </w:r>
      <w:r>
        <w:rPr>
          <w:rFonts w:ascii="Arial" w:hAnsi="Arial" w:cs="Arial"/>
          <w:sz w:val="28"/>
          <w:szCs w:val="28"/>
          <w:lang w:val="el-GR"/>
        </w:rPr>
        <w:t xml:space="preserve">ιδοποίηση </w:t>
      </w:r>
      <w:r w:rsidR="00DA0CF3">
        <w:rPr>
          <w:rFonts w:ascii="Arial" w:hAnsi="Arial" w:cs="Arial"/>
          <w:sz w:val="28"/>
          <w:szCs w:val="28"/>
          <w:lang w:val="el-GR"/>
        </w:rPr>
        <w:t>α</w:t>
      </w:r>
      <w:r>
        <w:rPr>
          <w:rFonts w:ascii="Arial" w:hAnsi="Arial" w:cs="Arial"/>
          <w:sz w:val="28"/>
          <w:szCs w:val="28"/>
          <w:lang w:val="el-GR"/>
        </w:rPr>
        <w:t>ντέφεσης.</w:t>
      </w:r>
    </w:p>
    <w:p w14:paraId="70E33DCB" w14:textId="77777777" w:rsidR="003F3FFB" w:rsidRDefault="003F3FFB" w:rsidP="00CE6ED4">
      <w:pPr>
        <w:spacing w:line="480" w:lineRule="auto"/>
        <w:ind w:right="-319"/>
        <w:jc w:val="both"/>
        <w:rPr>
          <w:rFonts w:ascii="Arial" w:hAnsi="Arial" w:cs="Arial"/>
          <w:sz w:val="28"/>
          <w:szCs w:val="28"/>
          <w:lang w:val="el-GR"/>
        </w:rPr>
      </w:pPr>
    </w:p>
    <w:p w14:paraId="538F73FE" w14:textId="7FC7D354" w:rsidR="003F3FFB" w:rsidRDefault="003F3FFB" w:rsidP="00CE6ED4">
      <w:pPr>
        <w:spacing w:line="480" w:lineRule="auto"/>
        <w:ind w:right="-319"/>
        <w:jc w:val="both"/>
        <w:rPr>
          <w:rFonts w:ascii="Arial" w:hAnsi="Arial" w:cs="Arial"/>
          <w:sz w:val="28"/>
          <w:szCs w:val="28"/>
          <w:lang w:val="el-GR"/>
        </w:rPr>
      </w:pPr>
      <w:r>
        <w:rPr>
          <w:rFonts w:ascii="Arial" w:hAnsi="Arial" w:cs="Arial"/>
          <w:sz w:val="28"/>
          <w:szCs w:val="28"/>
          <w:lang w:val="el-GR"/>
        </w:rPr>
        <w:lastRenderedPageBreak/>
        <w:t xml:space="preserve">    </w:t>
      </w:r>
      <w:r w:rsidR="00617830">
        <w:rPr>
          <w:rFonts w:ascii="Arial" w:hAnsi="Arial" w:cs="Arial"/>
          <w:sz w:val="28"/>
          <w:szCs w:val="28"/>
          <w:lang w:val="el-GR"/>
        </w:rPr>
        <w:t>Μετά τ</w:t>
      </w:r>
      <w:r w:rsidR="00345F70">
        <w:rPr>
          <w:rFonts w:ascii="Arial" w:hAnsi="Arial" w:cs="Arial"/>
          <w:sz w:val="28"/>
          <w:szCs w:val="28"/>
          <w:lang w:val="el-GR"/>
        </w:rPr>
        <w:t xml:space="preserve">ην καταχώριση της έφεσης, </w:t>
      </w:r>
      <w:r w:rsidR="00617830">
        <w:rPr>
          <w:rFonts w:ascii="Arial" w:hAnsi="Arial" w:cs="Arial"/>
          <w:sz w:val="28"/>
          <w:szCs w:val="28"/>
          <w:lang w:val="el-GR"/>
        </w:rPr>
        <w:t>καταχωρίστηκε</w:t>
      </w:r>
      <w:r>
        <w:rPr>
          <w:rFonts w:ascii="Arial" w:hAnsi="Arial" w:cs="Arial"/>
          <w:sz w:val="28"/>
          <w:szCs w:val="28"/>
          <w:lang w:val="el-GR"/>
        </w:rPr>
        <w:t xml:space="preserve"> την 25.9.2019 αίτηση στο πρωτόδικο Δικαστήριο από την Καθ’ ης η Αίτηση για αναστολή εκτέλεσης της απόφασης στην ανταπαίτηση, δηλαδή του διατάγματος που </w:t>
      </w:r>
      <w:r w:rsidR="00B41928">
        <w:rPr>
          <w:rFonts w:ascii="Arial" w:hAnsi="Arial" w:cs="Arial"/>
          <w:sz w:val="28"/>
          <w:szCs w:val="28"/>
          <w:lang w:val="el-GR"/>
        </w:rPr>
        <w:t xml:space="preserve">την </w:t>
      </w:r>
      <w:r>
        <w:rPr>
          <w:rFonts w:ascii="Arial" w:hAnsi="Arial" w:cs="Arial"/>
          <w:sz w:val="28"/>
          <w:szCs w:val="28"/>
          <w:lang w:val="el-GR"/>
        </w:rPr>
        <w:t>διέτασσε να</w:t>
      </w:r>
      <w:r w:rsidRPr="003F3FFB">
        <w:rPr>
          <w:rFonts w:ascii="Arial" w:hAnsi="Arial" w:cs="Arial"/>
          <w:sz w:val="28"/>
          <w:szCs w:val="28"/>
          <w:lang w:val="el-GR"/>
        </w:rPr>
        <w:t xml:space="preserve"> </w:t>
      </w:r>
      <w:r>
        <w:rPr>
          <w:rFonts w:ascii="Arial" w:hAnsi="Arial" w:cs="Arial"/>
          <w:sz w:val="28"/>
          <w:szCs w:val="28"/>
          <w:lang w:val="el-GR"/>
        </w:rPr>
        <w:t>μεταβιβάσει στο όνομα των Αιτητών τον τίτλο ιδιοκτησίας της κατοικίας.  Το</w:t>
      </w:r>
      <w:r w:rsidRPr="003F3FFB">
        <w:rPr>
          <w:rFonts w:ascii="Arial" w:hAnsi="Arial" w:cs="Arial"/>
          <w:sz w:val="28"/>
          <w:szCs w:val="28"/>
          <w:lang w:val="el-GR"/>
        </w:rPr>
        <w:t xml:space="preserve"> </w:t>
      </w:r>
      <w:r>
        <w:rPr>
          <w:rFonts w:ascii="Arial" w:hAnsi="Arial" w:cs="Arial"/>
          <w:sz w:val="28"/>
          <w:szCs w:val="28"/>
          <w:lang w:val="el-GR"/>
        </w:rPr>
        <w:t>πρωτόδικο Δικαστήριο, με απόφαση του ημερ.8.1.2020, ενέκρινε την αίτηση και διέταξε την αναστολή της εκτέλεσης του διατάγματος για τη μεταβίβαση.  Επιδίκασε και τα έξοδα της αίτησης</w:t>
      </w:r>
      <w:r w:rsidRPr="003F3FFB">
        <w:rPr>
          <w:rFonts w:ascii="Arial" w:hAnsi="Arial" w:cs="Arial"/>
          <w:sz w:val="28"/>
          <w:szCs w:val="28"/>
          <w:lang w:val="el-GR"/>
        </w:rPr>
        <w:t xml:space="preserve"> </w:t>
      </w:r>
      <w:r>
        <w:rPr>
          <w:rFonts w:ascii="Arial" w:hAnsi="Arial" w:cs="Arial"/>
          <w:sz w:val="28"/>
          <w:szCs w:val="28"/>
          <w:lang w:val="el-GR"/>
        </w:rPr>
        <w:t>υπέρ της Καθ’ ης η Αίτηση και εναντίον των Αιτητών.</w:t>
      </w:r>
    </w:p>
    <w:p w14:paraId="483ED667" w14:textId="77777777" w:rsidR="00345F70" w:rsidRDefault="00345F70" w:rsidP="00CE6ED4">
      <w:pPr>
        <w:spacing w:line="480" w:lineRule="auto"/>
        <w:ind w:right="-319"/>
        <w:jc w:val="both"/>
        <w:rPr>
          <w:rFonts w:ascii="Arial" w:hAnsi="Arial" w:cs="Arial"/>
          <w:sz w:val="28"/>
          <w:szCs w:val="28"/>
          <w:lang w:val="el-GR"/>
        </w:rPr>
      </w:pPr>
    </w:p>
    <w:p w14:paraId="35492B4B" w14:textId="75EE03B9" w:rsidR="00D74614" w:rsidRDefault="00345F70" w:rsidP="00CE6ED4">
      <w:pPr>
        <w:spacing w:line="480" w:lineRule="auto"/>
        <w:ind w:right="-319"/>
        <w:jc w:val="both"/>
        <w:rPr>
          <w:rFonts w:ascii="Arial" w:hAnsi="Arial" w:cs="Arial"/>
          <w:sz w:val="28"/>
          <w:szCs w:val="28"/>
          <w:lang w:val="el-GR"/>
        </w:rPr>
      </w:pPr>
      <w:r>
        <w:rPr>
          <w:rFonts w:ascii="Arial" w:hAnsi="Arial" w:cs="Arial"/>
          <w:sz w:val="28"/>
          <w:szCs w:val="28"/>
          <w:lang w:val="el-GR"/>
        </w:rPr>
        <w:t xml:space="preserve">    Οι Αιτητές καταχώρισαν και αυτοί αίτηση στο πρωτόδικο Δικαστήριο, την 14.1.2022, για αναστολή της απόφασης στην απαίτηση</w:t>
      </w:r>
      <w:r w:rsidR="0006108C">
        <w:rPr>
          <w:rFonts w:ascii="Arial" w:hAnsi="Arial" w:cs="Arial"/>
          <w:sz w:val="28"/>
          <w:szCs w:val="28"/>
          <w:lang w:val="el-GR"/>
        </w:rPr>
        <w:t>,</w:t>
      </w:r>
      <w:r>
        <w:rPr>
          <w:rFonts w:ascii="Arial" w:hAnsi="Arial" w:cs="Arial"/>
          <w:sz w:val="28"/>
          <w:szCs w:val="28"/>
          <w:lang w:val="el-GR"/>
        </w:rPr>
        <w:t xml:space="preserve"> περιλαμβανομένης και της διαταγής με την οποία επιδικάστηκαν εναντίον τους τα έξοδα</w:t>
      </w:r>
      <w:r w:rsidR="00977AFC">
        <w:rPr>
          <w:rFonts w:ascii="Arial" w:hAnsi="Arial" w:cs="Arial"/>
          <w:sz w:val="28"/>
          <w:szCs w:val="28"/>
          <w:lang w:val="el-GR"/>
        </w:rPr>
        <w:t>.</w:t>
      </w:r>
      <w:r w:rsidR="006B6C77">
        <w:rPr>
          <w:rFonts w:ascii="Arial" w:hAnsi="Arial" w:cs="Arial"/>
          <w:sz w:val="28"/>
          <w:szCs w:val="28"/>
          <w:lang w:val="el-GR"/>
        </w:rPr>
        <w:t xml:space="preserve">  Το πρωτόδικο Δικαστήριο εξέδωσε διάταγμα αναστολής εκτέλεσης αναφορικά με το ποσό που επιδικάστηκε και τους τόκους και απέρριψε την αίτηση στην έκταση που αφορούσε τα επιδικασθέντα εναντίον</w:t>
      </w:r>
      <w:r w:rsidR="006B6C77" w:rsidRPr="006B6C77">
        <w:rPr>
          <w:rFonts w:ascii="Arial" w:hAnsi="Arial" w:cs="Arial"/>
          <w:sz w:val="28"/>
          <w:szCs w:val="28"/>
          <w:lang w:val="el-GR"/>
        </w:rPr>
        <w:t xml:space="preserve"> </w:t>
      </w:r>
      <w:r w:rsidR="006B6C77">
        <w:rPr>
          <w:rFonts w:ascii="Arial" w:hAnsi="Arial" w:cs="Arial"/>
          <w:sz w:val="28"/>
          <w:szCs w:val="28"/>
          <w:lang w:val="el-GR"/>
        </w:rPr>
        <w:t xml:space="preserve">των Αιτητών έξοδα.  </w:t>
      </w:r>
    </w:p>
    <w:p w14:paraId="756F470B" w14:textId="77777777" w:rsidR="00D74614" w:rsidRDefault="00D74614" w:rsidP="00CE6ED4">
      <w:pPr>
        <w:spacing w:line="480" w:lineRule="auto"/>
        <w:ind w:right="-319"/>
        <w:jc w:val="both"/>
        <w:rPr>
          <w:rFonts w:ascii="Arial" w:hAnsi="Arial" w:cs="Arial"/>
          <w:sz w:val="28"/>
          <w:szCs w:val="28"/>
          <w:lang w:val="el-GR"/>
        </w:rPr>
      </w:pPr>
    </w:p>
    <w:p w14:paraId="1002FC3F" w14:textId="77777777" w:rsidR="00234D1B" w:rsidRDefault="00D74614" w:rsidP="00D74614">
      <w:pPr>
        <w:spacing w:line="480" w:lineRule="auto"/>
        <w:ind w:right="-319"/>
        <w:jc w:val="both"/>
        <w:rPr>
          <w:rFonts w:ascii="Arial" w:hAnsi="Arial" w:cs="Arial"/>
          <w:sz w:val="28"/>
          <w:szCs w:val="28"/>
          <w:lang w:val="el-GR"/>
        </w:rPr>
      </w:pPr>
      <w:r>
        <w:rPr>
          <w:rFonts w:ascii="Arial" w:hAnsi="Arial" w:cs="Arial"/>
          <w:sz w:val="28"/>
          <w:szCs w:val="28"/>
          <w:lang w:val="el-GR"/>
        </w:rPr>
        <w:t xml:space="preserve">    Οι</w:t>
      </w:r>
      <w:r w:rsidRPr="00D74614">
        <w:rPr>
          <w:rFonts w:ascii="Arial" w:hAnsi="Arial" w:cs="Arial"/>
          <w:sz w:val="28"/>
          <w:szCs w:val="28"/>
          <w:lang w:val="el-GR"/>
        </w:rPr>
        <w:t xml:space="preserve"> </w:t>
      </w:r>
      <w:r>
        <w:rPr>
          <w:rFonts w:ascii="Arial" w:hAnsi="Arial" w:cs="Arial"/>
          <w:sz w:val="28"/>
          <w:szCs w:val="28"/>
          <w:lang w:val="el-GR"/>
        </w:rPr>
        <w:t>Αιτητές δεν ικανοποιήθηκαν και καταχώρισαν νέα αίτηση στο Εφετείο.  Η αίτηση καταχωρίστηκε δ</w:t>
      </w:r>
      <w:r w:rsidRPr="00D74614">
        <w:rPr>
          <w:rFonts w:ascii="Arial" w:hAnsi="Arial" w:cs="Arial"/>
          <w:sz w:val="28"/>
          <w:szCs w:val="28"/>
          <w:lang w:val="el-GR"/>
        </w:rPr>
        <w:t xml:space="preserve">υνάμει του </w:t>
      </w:r>
      <w:r w:rsidRPr="00D74614">
        <w:rPr>
          <w:rFonts w:ascii="Arial" w:hAnsi="Arial" w:cs="Arial"/>
          <w:i/>
          <w:iCs/>
          <w:sz w:val="28"/>
          <w:szCs w:val="28"/>
          <w:lang w:val="el-GR"/>
        </w:rPr>
        <w:t>Καν.41.7(1)(α)</w:t>
      </w:r>
      <w:r w:rsidRPr="00D74614">
        <w:rPr>
          <w:rFonts w:ascii="Arial" w:hAnsi="Arial" w:cs="Arial"/>
          <w:sz w:val="28"/>
          <w:szCs w:val="28"/>
          <w:lang w:val="el-GR"/>
        </w:rPr>
        <w:t xml:space="preserve"> και </w:t>
      </w:r>
      <w:r w:rsidRPr="00D74614">
        <w:rPr>
          <w:rFonts w:ascii="Arial" w:hAnsi="Arial" w:cs="Arial"/>
          <w:i/>
          <w:iCs/>
          <w:sz w:val="28"/>
          <w:szCs w:val="28"/>
          <w:lang w:val="el-GR"/>
        </w:rPr>
        <w:t>(β)</w:t>
      </w:r>
      <w:r w:rsidRPr="00D74614">
        <w:rPr>
          <w:rFonts w:ascii="Arial" w:hAnsi="Arial" w:cs="Arial"/>
          <w:sz w:val="28"/>
          <w:szCs w:val="28"/>
          <w:lang w:val="el-GR"/>
        </w:rPr>
        <w:t xml:space="preserve"> των </w:t>
      </w:r>
      <w:r w:rsidRPr="00D74614">
        <w:rPr>
          <w:rFonts w:ascii="Arial" w:hAnsi="Arial" w:cs="Arial"/>
          <w:i/>
          <w:iCs/>
          <w:sz w:val="28"/>
          <w:szCs w:val="28"/>
          <w:lang w:val="el-GR"/>
        </w:rPr>
        <w:lastRenderedPageBreak/>
        <w:t>περί Πολιτικής Δικονομίας Διαδικαστικών Κανονισμών του 2023</w:t>
      </w:r>
      <w:r w:rsidRPr="00D74614">
        <w:rPr>
          <w:rFonts w:ascii="Arial" w:hAnsi="Arial" w:cs="Arial"/>
          <w:sz w:val="28"/>
          <w:szCs w:val="28"/>
          <w:lang w:val="el-GR"/>
        </w:rPr>
        <w:t>, που</w:t>
      </w:r>
      <w:r w:rsidR="00234D1B">
        <w:rPr>
          <w:rFonts w:ascii="Arial" w:hAnsi="Arial" w:cs="Arial"/>
          <w:sz w:val="28"/>
          <w:szCs w:val="28"/>
          <w:lang w:val="el-GR"/>
        </w:rPr>
        <w:t xml:space="preserve"> προνοεί ότι:</w:t>
      </w:r>
    </w:p>
    <w:p w14:paraId="4DA8BE9E" w14:textId="77777777" w:rsidR="00CA4C71" w:rsidRDefault="00CA4C71" w:rsidP="00234D1B">
      <w:pPr>
        <w:suppressAutoHyphens w:val="0"/>
        <w:autoSpaceDN/>
        <w:ind w:left="450"/>
        <w:jc w:val="both"/>
        <w:rPr>
          <w:rFonts w:ascii="Arial" w:hAnsi="Arial" w:cs="Arial"/>
          <w:color w:val="000000"/>
          <w:sz w:val="28"/>
          <w:szCs w:val="28"/>
          <w:lang w:val="el-GR" w:eastAsia="el-GR"/>
        </w:rPr>
      </w:pPr>
    </w:p>
    <w:p w14:paraId="63371CF5" w14:textId="11A6DC1E" w:rsidR="00234D1B" w:rsidRPr="00234D1B" w:rsidRDefault="00234D1B" w:rsidP="00234D1B">
      <w:pPr>
        <w:suppressAutoHyphens w:val="0"/>
        <w:autoSpaceDN/>
        <w:ind w:left="450"/>
        <w:jc w:val="both"/>
        <w:rPr>
          <w:rFonts w:ascii="Arial" w:hAnsi="Arial" w:cs="Arial"/>
          <w:color w:val="000000"/>
          <w:sz w:val="28"/>
          <w:szCs w:val="28"/>
          <w:lang w:val="el-GR" w:eastAsia="el-GR"/>
        </w:rPr>
      </w:pPr>
      <w:r>
        <w:rPr>
          <w:rFonts w:ascii="Arial" w:hAnsi="Arial" w:cs="Arial"/>
          <w:color w:val="000000"/>
          <w:sz w:val="28"/>
          <w:szCs w:val="28"/>
          <w:lang w:val="el-GR" w:eastAsia="el-GR"/>
        </w:rPr>
        <w:t>«</w:t>
      </w:r>
      <w:r w:rsidRPr="00234D1B">
        <w:rPr>
          <w:rFonts w:ascii="Arial" w:hAnsi="Arial" w:cs="Arial"/>
          <w:color w:val="000000"/>
          <w:sz w:val="28"/>
          <w:szCs w:val="28"/>
          <w:lang w:val="el-GR" w:eastAsia="el-GR"/>
        </w:rPr>
        <w:t>(α) Εκτός αν το Εφετείο ή το κατώτερο δικαστήριο διατάξει διαφορετικά, η έφεση δεν επενεργεί ως αναστολή οποιουδήποτε διατάγματος ή απόφασης το</w:t>
      </w:r>
      <w:r w:rsidR="003861EB">
        <w:rPr>
          <w:rFonts w:ascii="Arial" w:hAnsi="Arial" w:cs="Arial"/>
          <w:color w:val="000000"/>
          <w:sz w:val="28"/>
          <w:szCs w:val="28"/>
          <w:lang w:val="el-GR" w:eastAsia="el-GR"/>
        </w:rPr>
        <w:t>υ</w:t>
      </w:r>
      <w:r w:rsidRPr="00234D1B">
        <w:rPr>
          <w:rFonts w:ascii="Arial" w:hAnsi="Arial" w:cs="Arial"/>
          <w:color w:val="000000"/>
          <w:sz w:val="28"/>
          <w:szCs w:val="28"/>
          <w:lang w:val="el-GR" w:eastAsia="el-GR"/>
        </w:rPr>
        <w:t xml:space="preserve"> κατώτερου δικαστηρίου.</w:t>
      </w:r>
    </w:p>
    <w:p w14:paraId="545ED8A2" w14:textId="09E3F93B" w:rsidR="00234D1B" w:rsidRDefault="00234D1B" w:rsidP="00234D1B">
      <w:pPr>
        <w:suppressAutoHyphens w:val="0"/>
        <w:autoSpaceDN/>
        <w:ind w:left="450"/>
        <w:jc w:val="both"/>
        <w:rPr>
          <w:rFonts w:ascii="Arial" w:hAnsi="Arial" w:cs="Arial"/>
          <w:color w:val="000000"/>
          <w:sz w:val="28"/>
          <w:szCs w:val="28"/>
          <w:lang w:val="el-GR" w:eastAsia="el-GR"/>
        </w:rPr>
      </w:pPr>
      <w:r>
        <w:rPr>
          <w:rFonts w:ascii="Arial" w:hAnsi="Arial" w:cs="Arial"/>
          <w:color w:val="000000"/>
          <w:sz w:val="28"/>
          <w:szCs w:val="28"/>
          <w:lang w:val="el-GR" w:eastAsia="el-GR"/>
        </w:rPr>
        <w:t xml:space="preserve">  </w:t>
      </w:r>
      <w:r w:rsidRPr="00234D1B">
        <w:rPr>
          <w:rFonts w:ascii="Arial" w:hAnsi="Arial" w:cs="Arial"/>
          <w:color w:val="000000"/>
          <w:sz w:val="28"/>
          <w:szCs w:val="28"/>
          <w:lang w:val="el-GR" w:eastAsia="el-GR"/>
        </w:rPr>
        <w:t>(β) </w:t>
      </w:r>
      <w:r>
        <w:rPr>
          <w:rFonts w:ascii="Arial" w:hAnsi="Arial" w:cs="Arial"/>
          <w:color w:val="000000"/>
          <w:sz w:val="28"/>
          <w:szCs w:val="28"/>
          <w:lang w:val="el-GR" w:eastAsia="el-GR"/>
        </w:rPr>
        <w:t xml:space="preserve"> </w:t>
      </w:r>
      <w:r w:rsidRPr="00234D1B">
        <w:rPr>
          <w:rFonts w:ascii="Arial" w:hAnsi="Arial" w:cs="Arial"/>
          <w:color w:val="000000"/>
          <w:sz w:val="28"/>
          <w:szCs w:val="28"/>
          <w:lang w:val="el-GR" w:eastAsia="el-GR"/>
        </w:rPr>
        <w:t>Αίτηση για αναστολή διατάγματος ή απόφασης του κατώτερου Δικαστηρίου γίνεται πρώτα στο κατώτερο Δικαστήριο</w:t>
      </w:r>
      <w:r>
        <w:rPr>
          <w:rFonts w:ascii="Arial" w:hAnsi="Arial" w:cs="Arial"/>
          <w:color w:val="000000"/>
          <w:sz w:val="28"/>
          <w:szCs w:val="28"/>
          <w:lang w:val="el-GR" w:eastAsia="el-GR"/>
        </w:rPr>
        <w:t>»</w:t>
      </w:r>
      <w:r w:rsidRPr="00234D1B">
        <w:rPr>
          <w:rFonts w:ascii="Arial" w:hAnsi="Arial" w:cs="Arial"/>
          <w:color w:val="000000"/>
          <w:sz w:val="28"/>
          <w:szCs w:val="28"/>
          <w:lang w:val="el-GR" w:eastAsia="el-GR"/>
        </w:rPr>
        <w:t>.</w:t>
      </w:r>
      <w:r w:rsidR="00A4665B">
        <w:rPr>
          <w:rStyle w:val="FootnoteReference"/>
          <w:rFonts w:ascii="Arial" w:hAnsi="Arial" w:cs="Arial"/>
          <w:color w:val="000000"/>
          <w:sz w:val="28"/>
          <w:szCs w:val="28"/>
          <w:lang w:val="el-GR" w:eastAsia="el-GR"/>
        </w:rPr>
        <w:footnoteReference w:id="3"/>
      </w:r>
    </w:p>
    <w:p w14:paraId="139031D0" w14:textId="77777777" w:rsidR="00234D1B" w:rsidRPr="00234D1B" w:rsidRDefault="00234D1B" w:rsidP="00234D1B">
      <w:pPr>
        <w:suppressAutoHyphens w:val="0"/>
        <w:autoSpaceDN/>
        <w:ind w:left="450"/>
        <w:jc w:val="both"/>
        <w:rPr>
          <w:rFonts w:ascii="Arial" w:hAnsi="Arial" w:cs="Arial"/>
          <w:color w:val="000000"/>
          <w:sz w:val="28"/>
          <w:szCs w:val="28"/>
          <w:lang w:val="el-GR" w:eastAsia="el-GR"/>
        </w:rPr>
      </w:pPr>
    </w:p>
    <w:p w14:paraId="061B2EE0" w14:textId="77777777" w:rsidR="00234D1B" w:rsidRDefault="00234D1B" w:rsidP="00D74614">
      <w:pPr>
        <w:spacing w:line="480" w:lineRule="auto"/>
        <w:ind w:right="-319"/>
        <w:jc w:val="both"/>
        <w:rPr>
          <w:rFonts w:ascii="Arial" w:hAnsi="Arial" w:cs="Arial"/>
          <w:sz w:val="28"/>
          <w:szCs w:val="28"/>
          <w:lang w:val="el-GR"/>
        </w:rPr>
      </w:pPr>
    </w:p>
    <w:p w14:paraId="13B542A3" w14:textId="529F4E02" w:rsidR="00D74614" w:rsidRDefault="00234D1B" w:rsidP="00D74614">
      <w:pPr>
        <w:spacing w:line="480" w:lineRule="auto"/>
        <w:ind w:right="-319"/>
        <w:jc w:val="both"/>
        <w:rPr>
          <w:rFonts w:ascii="Arial" w:hAnsi="Arial" w:cs="Arial"/>
          <w:sz w:val="28"/>
          <w:szCs w:val="28"/>
          <w:lang w:val="el-GR"/>
        </w:rPr>
      </w:pPr>
      <w:r>
        <w:rPr>
          <w:rFonts w:ascii="Arial" w:hAnsi="Arial" w:cs="Arial"/>
          <w:sz w:val="28"/>
          <w:szCs w:val="28"/>
          <w:lang w:val="el-GR"/>
        </w:rPr>
        <w:t xml:space="preserve">    Ο Κανονισμός </w:t>
      </w:r>
      <w:r w:rsidR="00D74614" w:rsidRPr="00D74614">
        <w:rPr>
          <w:rFonts w:ascii="Arial" w:hAnsi="Arial" w:cs="Arial"/>
          <w:sz w:val="28"/>
          <w:szCs w:val="28"/>
          <w:lang w:val="el-GR"/>
        </w:rPr>
        <w:t xml:space="preserve">είναι κατ’ ουσία πανομοιότυπος με την </w:t>
      </w:r>
      <w:r w:rsidR="00D74614" w:rsidRPr="00D74614">
        <w:rPr>
          <w:rFonts w:ascii="Arial" w:hAnsi="Arial" w:cs="Arial"/>
          <w:i/>
          <w:iCs/>
          <w:sz w:val="28"/>
          <w:szCs w:val="28"/>
          <w:lang w:val="el-GR"/>
        </w:rPr>
        <w:t>Δ.35, θ.18</w:t>
      </w:r>
      <w:r w:rsidR="00D74614" w:rsidRPr="00D74614">
        <w:rPr>
          <w:rFonts w:ascii="Arial" w:hAnsi="Arial" w:cs="Arial"/>
          <w:sz w:val="28"/>
          <w:szCs w:val="28"/>
          <w:lang w:val="el-GR"/>
        </w:rPr>
        <w:t xml:space="preserve"> και </w:t>
      </w:r>
      <w:r w:rsidR="00D74614" w:rsidRPr="00D74614">
        <w:rPr>
          <w:rFonts w:ascii="Arial" w:hAnsi="Arial" w:cs="Arial"/>
          <w:i/>
          <w:iCs/>
          <w:sz w:val="28"/>
          <w:szCs w:val="28"/>
          <w:lang w:val="el-GR"/>
        </w:rPr>
        <w:t>19</w:t>
      </w:r>
      <w:r w:rsidR="00D74614" w:rsidRPr="00D74614">
        <w:rPr>
          <w:rFonts w:ascii="Arial" w:hAnsi="Arial" w:cs="Arial"/>
          <w:sz w:val="28"/>
          <w:szCs w:val="28"/>
          <w:lang w:val="el-GR"/>
        </w:rPr>
        <w:t xml:space="preserve"> των </w:t>
      </w:r>
      <w:r w:rsidR="00D74614" w:rsidRPr="00D74614">
        <w:rPr>
          <w:rFonts w:ascii="Arial" w:hAnsi="Arial" w:cs="Arial"/>
          <w:i/>
          <w:iCs/>
          <w:sz w:val="28"/>
          <w:szCs w:val="28"/>
          <w:lang w:val="el-GR"/>
        </w:rPr>
        <w:t>Θεσμών Πολιτικής Δικονομίας</w:t>
      </w:r>
      <w:r w:rsidR="00D74614" w:rsidRPr="00D74614">
        <w:rPr>
          <w:rFonts w:ascii="Arial" w:hAnsi="Arial" w:cs="Arial"/>
          <w:sz w:val="28"/>
          <w:szCs w:val="28"/>
          <w:lang w:val="el-GR"/>
        </w:rPr>
        <w:t>.</w:t>
      </w:r>
    </w:p>
    <w:p w14:paraId="39116F13" w14:textId="77777777" w:rsidR="00D74614" w:rsidRDefault="00D74614" w:rsidP="00D74614">
      <w:pPr>
        <w:spacing w:line="480" w:lineRule="auto"/>
        <w:ind w:right="-319"/>
        <w:jc w:val="both"/>
        <w:rPr>
          <w:rFonts w:ascii="Arial" w:hAnsi="Arial" w:cs="Arial"/>
          <w:sz w:val="28"/>
          <w:szCs w:val="28"/>
          <w:lang w:val="el-GR"/>
        </w:rPr>
      </w:pPr>
    </w:p>
    <w:p w14:paraId="429B9F51" w14:textId="5BC49E58" w:rsidR="00D74614" w:rsidRDefault="00D74614" w:rsidP="00D74614">
      <w:pPr>
        <w:spacing w:line="480" w:lineRule="auto"/>
        <w:ind w:right="-319"/>
        <w:jc w:val="both"/>
        <w:rPr>
          <w:rFonts w:ascii="Arial" w:hAnsi="Arial" w:cs="Arial"/>
          <w:sz w:val="28"/>
          <w:szCs w:val="28"/>
          <w:lang w:val="el-GR"/>
        </w:rPr>
      </w:pPr>
      <w:r>
        <w:rPr>
          <w:rFonts w:ascii="Arial" w:hAnsi="Arial" w:cs="Arial"/>
          <w:sz w:val="28"/>
          <w:szCs w:val="28"/>
          <w:lang w:val="el-GR"/>
        </w:rPr>
        <w:t xml:space="preserve">    Το Εφετείο αποφάνθηκε ότι η μερική επιτυχία της αίτησης ενώπ</w:t>
      </w:r>
      <w:r w:rsidR="004C60FD">
        <w:rPr>
          <w:rFonts w:ascii="Arial" w:hAnsi="Arial" w:cs="Arial"/>
          <w:sz w:val="28"/>
          <w:szCs w:val="28"/>
          <w:lang w:val="el-GR"/>
        </w:rPr>
        <w:t>ι</w:t>
      </w:r>
      <w:r>
        <w:rPr>
          <w:rFonts w:ascii="Arial" w:hAnsi="Arial" w:cs="Arial"/>
          <w:sz w:val="28"/>
          <w:szCs w:val="28"/>
          <w:lang w:val="el-GR"/>
        </w:rPr>
        <w:t xml:space="preserve">ον του </w:t>
      </w:r>
      <w:r w:rsidR="004C60FD">
        <w:rPr>
          <w:rFonts w:ascii="Arial" w:hAnsi="Arial" w:cs="Arial"/>
          <w:sz w:val="28"/>
          <w:szCs w:val="28"/>
          <w:lang w:val="el-GR"/>
        </w:rPr>
        <w:t>πρωτόδικου Δικαστηρίου σήμαινε ότι η αίτηση δεν είχε απορριφθεί.  Επομένως, δεν πληρείτο η επιτακτική προϋπόθεση της απόρριψης της αίτησης από το πρωτόδικο Δικαστήριο</w:t>
      </w:r>
      <w:r w:rsidR="00D81152">
        <w:rPr>
          <w:rFonts w:ascii="Arial" w:hAnsi="Arial" w:cs="Arial"/>
          <w:sz w:val="28"/>
          <w:szCs w:val="28"/>
          <w:lang w:val="el-GR"/>
        </w:rPr>
        <w:t xml:space="preserve"> (κατώτερο Δικαστήριο)</w:t>
      </w:r>
      <w:r w:rsidR="004C60FD">
        <w:rPr>
          <w:rFonts w:ascii="Arial" w:hAnsi="Arial" w:cs="Arial"/>
          <w:sz w:val="28"/>
          <w:szCs w:val="28"/>
          <w:lang w:val="el-GR"/>
        </w:rPr>
        <w:t>, ώστε να μπορεί να καταχωριστεί νέα αίτηση στο Εφετείο.  Η ορθή δικονομική οδός για τους</w:t>
      </w:r>
      <w:r w:rsidR="004C60FD" w:rsidRPr="004C60FD">
        <w:rPr>
          <w:rFonts w:ascii="Arial" w:hAnsi="Arial" w:cs="Arial"/>
          <w:sz w:val="28"/>
          <w:szCs w:val="28"/>
          <w:lang w:val="el-GR"/>
        </w:rPr>
        <w:t xml:space="preserve"> </w:t>
      </w:r>
      <w:r w:rsidR="004C60FD">
        <w:rPr>
          <w:rFonts w:ascii="Arial" w:hAnsi="Arial" w:cs="Arial"/>
          <w:sz w:val="28"/>
          <w:szCs w:val="28"/>
          <w:lang w:val="el-GR"/>
        </w:rPr>
        <w:t xml:space="preserve">Αιτητές που δεν είχαν ικανοποιηθεί </w:t>
      </w:r>
      <w:r w:rsidR="006C5CCD">
        <w:rPr>
          <w:rFonts w:ascii="Arial" w:hAnsi="Arial" w:cs="Arial"/>
          <w:sz w:val="28"/>
          <w:szCs w:val="28"/>
          <w:lang w:val="el-GR"/>
        </w:rPr>
        <w:t>από</w:t>
      </w:r>
      <w:r w:rsidR="004C60FD">
        <w:rPr>
          <w:rFonts w:ascii="Arial" w:hAnsi="Arial" w:cs="Arial"/>
          <w:sz w:val="28"/>
          <w:szCs w:val="28"/>
          <w:lang w:val="el-GR"/>
        </w:rPr>
        <w:t xml:space="preserve"> την πρωτόδικη απόφαση, υπέδειξε το Εφετείο, ήταν η καταχώριση έφεσης κατά της απόφασης.  Παρέπεμψε</w:t>
      </w:r>
      <w:r w:rsidR="004C60FD" w:rsidRPr="004C60FD">
        <w:rPr>
          <w:rFonts w:ascii="Arial" w:hAnsi="Arial" w:cs="Arial"/>
          <w:sz w:val="28"/>
          <w:szCs w:val="28"/>
          <w:lang w:val="el-GR"/>
        </w:rPr>
        <w:t xml:space="preserve"> </w:t>
      </w:r>
      <w:r w:rsidR="004C60FD">
        <w:rPr>
          <w:rFonts w:ascii="Arial" w:hAnsi="Arial" w:cs="Arial"/>
          <w:sz w:val="28"/>
          <w:szCs w:val="28"/>
          <w:lang w:val="el-GR"/>
        </w:rPr>
        <w:t>προς</w:t>
      </w:r>
      <w:r w:rsidR="004C60FD" w:rsidRPr="004C60FD">
        <w:rPr>
          <w:rFonts w:ascii="Arial" w:hAnsi="Arial" w:cs="Arial"/>
          <w:sz w:val="28"/>
          <w:szCs w:val="28"/>
          <w:lang w:val="el-GR"/>
        </w:rPr>
        <w:t xml:space="preserve"> </w:t>
      </w:r>
      <w:r w:rsidR="004C60FD">
        <w:rPr>
          <w:rFonts w:ascii="Arial" w:hAnsi="Arial" w:cs="Arial"/>
          <w:sz w:val="28"/>
          <w:szCs w:val="28"/>
          <w:lang w:val="el-GR"/>
        </w:rPr>
        <w:t>τούτο</w:t>
      </w:r>
      <w:r w:rsidR="004C60FD" w:rsidRPr="004C60FD">
        <w:rPr>
          <w:rFonts w:ascii="Arial" w:hAnsi="Arial" w:cs="Arial"/>
          <w:sz w:val="28"/>
          <w:szCs w:val="28"/>
          <w:lang w:val="el-GR"/>
        </w:rPr>
        <w:t xml:space="preserve"> </w:t>
      </w:r>
      <w:r w:rsidR="004C60FD">
        <w:rPr>
          <w:rFonts w:ascii="Arial" w:hAnsi="Arial" w:cs="Arial"/>
          <w:sz w:val="28"/>
          <w:szCs w:val="28"/>
          <w:lang w:val="el-GR"/>
        </w:rPr>
        <w:t>στην</w:t>
      </w:r>
      <w:r w:rsidR="004C60FD" w:rsidRPr="004C60FD">
        <w:rPr>
          <w:rFonts w:ascii="Arial" w:hAnsi="Arial" w:cs="Arial"/>
          <w:sz w:val="28"/>
          <w:szCs w:val="28"/>
          <w:lang w:val="el-GR"/>
        </w:rPr>
        <w:t xml:space="preserve"> </w:t>
      </w:r>
      <w:r w:rsidR="004C60FD" w:rsidRPr="0077383B">
        <w:rPr>
          <w:rFonts w:ascii="Arial" w:hAnsi="Arial" w:cs="Arial"/>
          <w:b/>
          <w:bCs/>
          <w:i/>
          <w:iCs/>
          <w:sz w:val="28"/>
          <w:szCs w:val="28"/>
          <w:lang w:val="en-US"/>
        </w:rPr>
        <w:t>Hard</w:t>
      </w:r>
      <w:r w:rsidR="004C60FD" w:rsidRPr="0077383B">
        <w:rPr>
          <w:rFonts w:ascii="Arial" w:hAnsi="Arial" w:cs="Arial"/>
          <w:b/>
          <w:bCs/>
          <w:i/>
          <w:iCs/>
          <w:sz w:val="28"/>
          <w:szCs w:val="28"/>
          <w:lang w:val="el-GR"/>
        </w:rPr>
        <w:t xml:space="preserve"> </w:t>
      </w:r>
      <w:r w:rsidR="004C60FD" w:rsidRPr="0077383B">
        <w:rPr>
          <w:rFonts w:ascii="Arial" w:hAnsi="Arial" w:cs="Arial"/>
          <w:b/>
          <w:bCs/>
          <w:i/>
          <w:iCs/>
          <w:sz w:val="28"/>
          <w:szCs w:val="28"/>
          <w:lang w:val="en-US"/>
        </w:rPr>
        <w:t>Rock</w:t>
      </w:r>
      <w:r w:rsidR="004C60FD" w:rsidRPr="0077383B">
        <w:rPr>
          <w:rFonts w:ascii="Arial" w:hAnsi="Arial" w:cs="Arial"/>
          <w:b/>
          <w:bCs/>
          <w:i/>
          <w:iCs/>
          <w:sz w:val="28"/>
          <w:szCs w:val="28"/>
          <w:lang w:val="el-GR"/>
        </w:rPr>
        <w:t xml:space="preserve"> </w:t>
      </w:r>
      <w:r w:rsidR="004C60FD" w:rsidRPr="0077383B">
        <w:rPr>
          <w:rFonts w:ascii="Arial" w:hAnsi="Arial" w:cs="Arial"/>
          <w:b/>
          <w:bCs/>
          <w:i/>
          <w:iCs/>
          <w:sz w:val="28"/>
          <w:szCs w:val="28"/>
          <w:lang w:val="en-US"/>
        </w:rPr>
        <w:t>Restaurants</w:t>
      </w:r>
      <w:r w:rsidR="004C60FD" w:rsidRPr="0077383B">
        <w:rPr>
          <w:rFonts w:ascii="Arial" w:hAnsi="Arial" w:cs="Arial"/>
          <w:b/>
          <w:bCs/>
          <w:i/>
          <w:iCs/>
          <w:sz w:val="28"/>
          <w:szCs w:val="28"/>
          <w:lang w:val="el-GR"/>
        </w:rPr>
        <w:t xml:space="preserve"> (</w:t>
      </w:r>
      <w:r w:rsidR="004C60FD" w:rsidRPr="0077383B">
        <w:rPr>
          <w:rFonts w:ascii="Arial" w:hAnsi="Arial" w:cs="Arial"/>
          <w:b/>
          <w:bCs/>
          <w:i/>
          <w:iCs/>
          <w:sz w:val="28"/>
          <w:szCs w:val="28"/>
          <w:lang w:val="en-US"/>
        </w:rPr>
        <w:t>Cyprus</w:t>
      </w:r>
      <w:r w:rsidR="004C60FD" w:rsidRPr="0077383B">
        <w:rPr>
          <w:rFonts w:ascii="Arial" w:hAnsi="Arial" w:cs="Arial"/>
          <w:b/>
          <w:bCs/>
          <w:i/>
          <w:iCs/>
          <w:sz w:val="28"/>
          <w:szCs w:val="28"/>
          <w:lang w:val="el-GR"/>
        </w:rPr>
        <w:t xml:space="preserve">) </w:t>
      </w:r>
      <w:r w:rsidR="004C60FD" w:rsidRPr="0077383B">
        <w:rPr>
          <w:rFonts w:ascii="Arial" w:hAnsi="Arial" w:cs="Arial"/>
          <w:b/>
          <w:bCs/>
          <w:i/>
          <w:iCs/>
          <w:sz w:val="28"/>
          <w:szCs w:val="28"/>
          <w:lang w:val="en-US"/>
        </w:rPr>
        <w:t>Ltd</w:t>
      </w:r>
      <w:r w:rsidR="004C60FD" w:rsidRPr="0077383B">
        <w:rPr>
          <w:rFonts w:ascii="Arial" w:hAnsi="Arial" w:cs="Arial"/>
          <w:b/>
          <w:bCs/>
          <w:i/>
          <w:iCs/>
          <w:sz w:val="28"/>
          <w:szCs w:val="28"/>
          <w:lang w:val="el-GR"/>
        </w:rPr>
        <w:t xml:space="preserve"> κ.ά. ν. Κτηματική Εταιρεία Χρ. Παντζ</w:t>
      </w:r>
      <w:r w:rsidR="00234D1B">
        <w:rPr>
          <w:rFonts w:ascii="Arial" w:hAnsi="Arial" w:cs="Arial"/>
          <w:b/>
          <w:bCs/>
          <w:i/>
          <w:iCs/>
          <w:sz w:val="28"/>
          <w:szCs w:val="28"/>
          <w:lang w:val="el-GR"/>
        </w:rPr>
        <w:t>αρής</w:t>
      </w:r>
      <w:r w:rsidR="004C60FD" w:rsidRPr="0077383B">
        <w:rPr>
          <w:rFonts w:ascii="Arial" w:hAnsi="Arial" w:cs="Arial"/>
          <w:b/>
          <w:bCs/>
          <w:i/>
          <w:iCs/>
          <w:sz w:val="28"/>
          <w:szCs w:val="28"/>
          <w:lang w:val="el-GR"/>
        </w:rPr>
        <w:t xml:space="preserve"> Λτδ, Πολ. ΄Εφ. </w:t>
      </w:r>
      <w:r w:rsidR="004C60FD" w:rsidRPr="0077383B">
        <w:rPr>
          <w:rFonts w:ascii="Arial" w:hAnsi="Arial" w:cs="Arial"/>
          <w:b/>
          <w:bCs/>
          <w:i/>
          <w:iCs/>
          <w:sz w:val="28"/>
          <w:szCs w:val="28"/>
          <w:lang w:val="el-GR"/>
        </w:rPr>
        <w:lastRenderedPageBreak/>
        <w:t>Αρ.17/2021</w:t>
      </w:r>
      <w:r w:rsidR="00234D1B">
        <w:rPr>
          <w:rFonts w:ascii="Arial" w:hAnsi="Arial" w:cs="Arial"/>
          <w:b/>
          <w:bCs/>
          <w:i/>
          <w:iCs/>
          <w:sz w:val="28"/>
          <w:szCs w:val="28"/>
          <w:lang w:val="el-GR"/>
        </w:rPr>
        <w:t>, ημερ.</w:t>
      </w:r>
      <w:r w:rsidR="00234D1B" w:rsidRPr="00234D1B">
        <w:rPr>
          <w:rFonts w:ascii="Arial" w:hAnsi="Arial" w:cs="Arial"/>
          <w:b/>
          <w:bCs/>
          <w:i/>
          <w:iCs/>
          <w:sz w:val="28"/>
          <w:szCs w:val="28"/>
          <w:lang w:val="el-GR"/>
        </w:rPr>
        <w:t>8.</w:t>
      </w:r>
      <w:r w:rsidR="00234D1B">
        <w:rPr>
          <w:rFonts w:ascii="Arial" w:hAnsi="Arial" w:cs="Arial"/>
          <w:b/>
          <w:bCs/>
          <w:i/>
          <w:iCs/>
          <w:sz w:val="28"/>
          <w:szCs w:val="28"/>
          <w:lang w:val="el-GR"/>
        </w:rPr>
        <w:t>11.2022</w:t>
      </w:r>
      <w:r w:rsidR="004C60FD">
        <w:rPr>
          <w:rFonts w:ascii="Arial" w:hAnsi="Arial" w:cs="Arial"/>
          <w:sz w:val="28"/>
          <w:szCs w:val="28"/>
          <w:lang w:val="el-GR"/>
        </w:rPr>
        <w:t xml:space="preserve"> και υπέδειξε επίσης ως σχετική την </w:t>
      </w:r>
      <w:r w:rsidR="004C60FD" w:rsidRPr="0077383B">
        <w:rPr>
          <w:rFonts w:ascii="Arial" w:hAnsi="Arial" w:cs="Arial"/>
          <w:b/>
          <w:bCs/>
          <w:i/>
          <w:iCs/>
          <w:sz w:val="28"/>
          <w:szCs w:val="28"/>
          <w:lang w:val="el-GR"/>
        </w:rPr>
        <w:t>Τσιάτταλος ν. Μαρκαντώνης, Πολ. Έφ. Αρ.Ε151/2017, ημερ.</w:t>
      </w:r>
      <w:r w:rsidR="0077383B" w:rsidRPr="0077383B">
        <w:rPr>
          <w:rFonts w:ascii="Arial" w:hAnsi="Arial" w:cs="Arial"/>
          <w:b/>
          <w:bCs/>
          <w:i/>
          <w:iCs/>
          <w:sz w:val="28"/>
          <w:szCs w:val="28"/>
          <w:lang w:val="el-GR"/>
        </w:rPr>
        <w:t>29.1.2018</w:t>
      </w:r>
      <w:r w:rsidR="0077383B">
        <w:rPr>
          <w:rFonts w:ascii="Arial" w:hAnsi="Arial" w:cs="Arial"/>
          <w:sz w:val="28"/>
          <w:szCs w:val="28"/>
          <w:lang w:val="el-GR"/>
        </w:rPr>
        <w:t>.</w:t>
      </w:r>
    </w:p>
    <w:p w14:paraId="34983314" w14:textId="77777777" w:rsidR="00330D32" w:rsidRDefault="00330D32" w:rsidP="00D74614">
      <w:pPr>
        <w:spacing w:line="480" w:lineRule="auto"/>
        <w:ind w:right="-319"/>
        <w:jc w:val="both"/>
        <w:rPr>
          <w:rFonts w:ascii="Arial" w:hAnsi="Arial" w:cs="Arial"/>
          <w:sz w:val="28"/>
          <w:szCs w:val="28"/>
          <w:lang w:val="el-GR"/>
        </w:rPr>
      </w:pPr>
    </w:p>
    <w:p w14:paraId="7E38B41C" w14:textId="5F1B9C5E" w:rsidR="00330D32" w:rsidRDefault="00330D32" w:rsidP="00D74614">
      <w:pPr>
        <w:spacing w:line="480" w:lineRule="auto"/>
        <w:ind w:right="-319"/>
        <w:jc w:val="both"/>
        <w:rPr>
          <w:rFonts w:ascii="Arial" w:hAnsi="Arial" w:cs="Arial"/>
          <w:sz w:val="28"/>
          <w:szCs w:val="28"/>
          <w:lang w:val="el-GR"/>
        </w:rPr>
      </w:pPr>
      <w:r>
        <w:rPr>
          <w:rFonts w:ascii="Arial" w:hAnsi="Arial" w:cs="Arial"/>
          <w:sz w:val="28"/>
          <w:szCs w:val="28"/>
          <w:lang w:val="el-GR"/>
        </w:rPr>
        <w:t xml:space="preserve">    Στην </w:t>
      </w:r>
      <w:r>
        <w:rPr>
          <w:rFonts w:ascii="Arial" w:hAnsi="Arial" w:cs="Arial"/>
          <w:b/>
          <w:bCs/>
          <w:i/>
          <w:iCs/>
          <w:sz w:val="28"/>
          <w:szCs w:val="28"/>
          <w:lang w:val="en-US"/>
        </w:rPr>
        <w:t>Hard</w:t>
      </w:r>
      <w:r>
        <w:rPr>
          <w:rFonts w:ascii="Arial" w:hAnsi="Arial" w:cs="Arial"/>
          <w:b/>
          <w:bCs/>
          <w:i/>
          <w:iCs/>
          <w:sz w:val="28"/>
          <w:szCs w:val="28"/>
          <w:lang w:val="el-GR"/>
        </w:rPr>
        <w:t xml:space="preserve"> </w:t>
      </w:r>
      <w:r>
        <w:rPr>
          <w:rFonts w:ascii="Arial" w:hAnsi="Arial" w:cs="Arial"/>
          <w:b/>
          <w:bCs/>
          <w:i/>
          <w:iCs/>
          <w:sz w:val="28"/>
          <w:szCs w:val="28"/>
          <w:lang w:val="en-US"/>
        </w:rPr>
        <w:t>Rock</w:t>
      </w:r>
      <w:r>
        <w:rPr>
          <w:rFonts w:ascii="Arial" w:hAnsi="Arial" w:cs="Arial"/>
          <w:b/>
          <w:bCs/>
          <w:i/>
          <w:iCs/>
          <w:sz w:val="28"/>
          <w:szCs w:val="28"/>
          <w:lang w:val="el-GR"/>
        </w:rPr>
        <w:t xml:space="preserve"> </w:t>
      </w:r>
      <w:r w:rsidR="0055095D">
        <w:rPr>
          <w:rFonts w:ascii="Arial" w:hAnsi="Arial" w:cs="Arial"/>
          <w:sz w:val="28"/>
          <w:szCs w:val="28"/>
          <w:lang w:val="el-GR"/>
        </w:rPr>
        <w:t>αποφασίστηκε ότι:</w:t>
      </w:r>
    </w:p>
    <w:p w14:paraId="09B14720" w14:textId="77777777" w:rsidR="008B0FA3" w:rsidRDefault="008B0FA3" w:rsidP="0055095D">
      <w:pPr>
        <w:suppressAutoHyphens w:val="0"/>
        <w:autoSpaceDN/>
        <w:ind w:left="450"/>
        <w:jc w:val="both"/>
        <w:rPr>
          <w:rFonts w:ascii="Arial" w:hAnsi="Arial" w:cs="Arial"/>
          <w:sz w:val="28"/>
          <w:szCs w:val="28"/>
          <w:lang w:val="el-GR" w:eastAsia="el-GR"/>
        </w:rPr>
      </w:pPr>
    </w:p>
    <w:p w14:paraId="25C1DEA7" w14:textId="23337F8F" w:rsidR="0055095D" w:rsidRDefault="0055095D" w:rsidP="0055095D">
      <w:pPr>
        <w:suppressAutoHyphens w:val="0"/>
        <w:autoSpaceDN/>
        <w:ind w:left="450"/>
        <w:jc w:val="both"/>
        <w:rPr>
          <w:rFonts w:ascii="Arial" w:hAnsi="Arial" w:cs="Arial"/>
          <w:sz w:val="28"/>
          <w:szCs w:val="28"/>
          <w:lang w:val="el-GR" w:eastAsia="el-GR"/>
        </w:rPr>
      </w:pPr>
      <w:r>
        <w:rPr>
          <w:rFonts w:ascii="Arial" w:hAnsi="Arial" w:cs="Arial"/>
          <w:sz w:val="28"/>
          <w:szCs w:val="28"/>
          <w:lang w:val="el-GR" w:eastAsia="el-GR"/>
        </w:rPr>
        <w:t>«</w:t>
      </w:r>
      <w:r w:rsidRPr="0055095D">
        <w:rPr>
          <w:rFonts w:ascii="Arial" w:hAnsi="Arial" w:cs="Arial"/>
          <w:sz w:val="28"/>
          <w:szCs w:val="28"/>
          <w:lang w:val="el-GR" w:eastAsia="el-GR"/>
        </w:rPr>
        <w:t>Η ενεργοποίηση της διάταξης του θεσμού 19, καθίσταται δυνατή υπό δύο προϋποθέσεις, την καταχώρηση πρώτον στο πρωτόδικο Δικαστήριο αίτησης και κατά δεύτερο λόγο την απόρριψη της (</w:t>
      </w:r>
      <w:r w:rsidRPr="0055095D">
        <w:rPr>
          <w:rFonts w:ascii="Arial" w:hAnsi="Arial" w:cs="Arial"/>
          <w:b/>
          <w:bCs/>
          <w:i/>
          <w:iCs/>
          <w:sz w:val="28"/>
          <w:szCs w:val="28"/>
          <w:lang w:val="en-US" w:eastAsia="el-GR"/>
        </w:rPr>
        <w:t>ThanosClubHotelsLimitedv</w:t>
      </w:r>
      <w:r w:rsidRPr="0055095D">
        <w:rPr>
          <w:rFonts w:ascii="Arial" w:hAnsi="Arial" w:cs="Arial"/>
          <w:b/>
          <w:bCs/>
          <w:i/>
          <w:iCs/>
          <w:sz w:val="28"/>
          <w:szCs w:val="28"/>
          <w:lang w:val="el-GR" w:eastAsia="el-GR"/>
        </w:rPr>
        <w:t>. Λαϊκής</w:t>
      </w:r>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l-GR" w:eastAsia="el-GR"/>
        </w:rPr>
        <w:t>Κυπριακής</w:t>
      </w:r>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l-GR" w:eastAsia="el-GR"/>
        </w:rPr>
        <w:t>Τράπεζας</w:t>
      </w:r>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l-GR" w:eastAsia="el-GR"/>
        </w:rPr>
        <w:t>κ</w:t>
      </w:r>
      <w:r w:rsidRPr="007D3074">
        <w:rPr>
          <w:rFonts w:ascii="Arial" w:hAnsi="Arial" w:cs="Arial"/>
          <w:b/>
          <w:bCs/>
          <w:i/>
          <w:iCs/>
          <w:sz w:val="28"/>
          <w:szCs w:val="28"/>
          <w:lang w:val="en-US" w:eastAsia="el-GR"/>
        </w:rPr>
        <w:t>.</w:t>
      </w:r>
      <w:r w:rsidRPr="0055095D">
        <w:rPr>
          <w:rFonts w:ascii="Arial" w:hAnsi="Arial" w:cs="Arial"/>
          <w:b/>
          <w:bCs/>
          <w:i/>
          <w:iCs/>
          <w:sz w:val="28"/>
          <w:szCs w:val="28"/>
          <w:lang w:val="el-GR" w:eastAsia="el-GR"/>
        </w:rPr>
        <w:t>α</w:t>
      </w:r>
      <w:r w:rsidRPr="007D3074">
        <w:rPr>
          <w:rFonts w:ascii="Arial" w:hAnsi="Arial" w:cs="Arial"/>
          <w:b/>
          <w:bCs/>
          <w:i/>
          <w:iCs/>
          <w:sz w:val="28"/>
          <w:szCs w:val="28"/>
          <w:lang w:val="en-US" w:eastAsia="el-GR"/>
        </w:rPr>
        <w:t xml:space="preserve">. </w:t>
      </w:r>
      <w:hyperlink r:id="rId8" w:history="1">
        <w:r w:rsidRPr="007D3074">
          <w:rPr>
            <w:rFonts w:ascii="Arial" w:hAnsi="Arial" w:cs="Arial"/>
            <w:b/>
            <w:bCs/>
            <w:i/>
            <w:iCs/>
            <w:sz w:val="28"/>
            <w:szCs w:val="28"/>
            <w:lang w:val="en-US" w:eastAsia="el-GR"/>
          </w:rPr>
          <w:t xml:space="preserve">(2003) 1 </w:t>
        </w:r>
        <w:r w:rsidRPr="0055095D">
          <w:rPr>
            <w:rFonts w:ascii="Arial" w:hAnsi="Arial" w:cs="Arial"/>
            <w:b/>
            <w:bCs/>
            <w:i/>
            <w:iCs/>
            <w:sz w:val="28"/>
            <w:szCs w:val="28"/>
            <w:lang w:val="el-GR" w:eastAsia="el-GR"/>
          </w:rPr>
          <w:t>ΑΑΔ</w:t>
        </w:r>
        <w:r w:rsidRPr="007D3074">
          <w:rPr>
            <w:rFonts w:ascii="Arial" w:hAnsi="Arial" w:cs="Arial"/>
            <w:b/>
            <w:bCs/>
            <w:i/>
            <w:iCs/>
            <w:sz w:val="28"/>
            <w:szCs w:val="28"/>
            <w:lang w:val="en-US" w:eastAsia="el-GR"/>
          </w:rPr>
          <w:t xml:space="preserve"> 312</w:t>
        </w:r>
      </w:hyperlink>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n-US" w:eastAsia="el-GR"/>
        </w:rPr>
        <w:t>Christakis</w:t>
      </w:r>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n-US" w:eastAsia="el-GR"/>
        </w:rPr>
        <w:t>Pilides</w:t>
      </w:r>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n-US" w:eastAsia="el-GR"/>
        </w:rPr>
        <w:t>Construction</w:t>
      </w:r>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n-US" w:eastAsia="el-GR"/>
        </w:rPr>
        <w:t>Ltdv</w:t>
      </w:r>
      <w:r w:rsidRPr="007D3074">
        <w:rPr>
          <w:rFonts w:ascii="Arial" w:hAnsi="Arial" w:cs="Arial"/>
          <w:b/>
          <w:bCs/>
          <w:i/>
          <w:iCs/>
          <w:sz w:val="28"/>
          <w:szCs w:val="28"/>
          <w:lang w:val="en-US" w:eastAsia="el-GR"/>
        </w:rPr>
        <w:t xml:space="preserve">. </w:t>
      </w:r>
      <w:r w:rsidRPr="0055095D">
        <w:rPr>
          <w:rFonts w:ascii="Arial" w:hAnsi="Arial" w:cs="Arial"/>
          <w:b/>
          <w:bCs/>
          <w:i/>
          <w:iCs/>
          <w:sz w:val="28"/>
          <w:szCs w:val="28"/>
          <w:lang w:val="en-US" w:eastAsia="el-GR"/>
        </w:rPr>
        <w:t>PhilpoolLtd</w:t>
      </w:r>
      <w:r w:rsidRPr="0055095D">
        <w:rPr>
          <w:rFonts w:ascii="Arial" w:hAnsi="Arial" w:cs="Arial"/>
          <w:b/>
          <w:bCs/>
          <w:i/>
          <w:iCs/>
          <w:sz w:val="28"/>
          <w:szCs w:val="28"/>
          <w:lang w:val="el-GR" w:eastAsia="el-GR"/>
        </w:rPr>
        <w:t>,</w:t>
      </w:r>
      <w:r>
        <w:rPr>
          <w:rFonts w:ascii="Arial" w:hAnsi="Arial" w:cs="Arial"/>
          <w:b/>
          <w:bCs/>
          <w:i/>
          <w:iCs/>
          <w:sz w:val="28"/>
          <w:szCs w:val="28"/>
          <w:lang w:val="el-GR" w:eastAsia="el-GR"/>
        </w:rPr>
        <w:t xml:space="preserve"> </w:t>
      </w:r>
      <w:hyperlink r:id="rId9" w:history="1">
        <w:r w:rsidRPr="0055095D">
          <w:rPr>
            <w:rFonts w:ascii="Arial" w:hAnsi="Arial" w:cs="Arial"/>
            <w:b/>
            <w:bCs/>
            <w:i/>
            <w:iCs/>
            <w:sz w:val="28"/>
            <w:szCs w:val="28"/>
            <w:lang w:val="el-GR" w:eastAsia="el-GR"/>
          </w:rPr>
          <w:t>Πολ. Έφ. 185/2019 ημερ. 12/6/2020)</w:t>
        </w:r>
      </w:hyperlink>
      <w:r w:rsidRPr="0055095D">
        <w:rPr>
          <w:rFonts w:ascii="Arial" w:hAnsi="Arial" w:cs="Arial"/>
          <w:sz w:val="28"/>
          <w:szCs w:val="28"/>
          <w:lang w:val="el-GR" w:eastAsia="el-GR"/>
        </w:rPr>
        <w:t>.</w:t>
      </w:r>
      <w:r>
        <w:rPr>
          <w:rFonts w:ascii="Arial" w:hAnsi="Arial" w:cs="Arial"/>
          <w:sz w:val="28"/>
          <w:szCs w:val="28"/>
          <w:lang w:val="el-GR" w:eastAsia="el-GR"/>
        </w:rPr>
        <w:t xml:space="preserve"> </w:t>
      </w:r>
      <w:r w:rsidRPr="0055095D">
        <w:rPr>
          <w:rFonts w:ascii="Arial" w:hAnsi="Arial" w:cs="Arial"/>
          <w:sz w:val="28"/>
          <w:szCs w:val="28"/>
          <w:lang w:val="el-GR" w:eastAsia="el-GR"/>
        </w:rPr>
        <w:t xml:space="preserve"> Η αντίστοιχη πρόνοια των</w:t>
      </w:r>
      <w:r>
        <w:rPr>
          <w:rFonts w:ascii="Arial" w:hAnsi="Arial" w:cs="Arial"/>
          <w:sz w:val="28"/>
          <w:szCs w:val="28"/>
          <w:lang w:val="el-GR" w:eastAsia="el-GR"/>
        </w:rPr>
        <w:t xml:space="preserve"> </w:t>
      </w:r>
      <w:r w:rsidRPr="0055095D">
        <w:rPr>
          <w:rFonts w:ascii="Arial" w:hAnsi="Arial" w:cs="Arial"/>
          <w:sz w:val="28"/>
          <w:szCs w:val="28"/>
          <w:lang w:val="en-US" w:eastAsia="el-GR"/>
        </w:rPr>
        <w:t>Rules</w:t>
      </w:r>
      <w:r>
        <w:rPr>
          <w:rFonts w:ascii="Arial" w:hAnsi="Arial" w:cs="Arial"/>
          <w:sz w:val="28"/>
          <w:szCs w:val="28"/>
          <w:lang w:val="el-GR" w:eastAsia="el-GR"/>
        </w:rPr>
        <w:t xml:space="preserve"> </w:t>
      </w:r>
      <w:r w:rsidRPr="0055095D">
        <w:rPr>
          <w:rFonts w:ascii="Arial" w:hAnsi="Arial" w:cs="Arial"/>
          <w:sz w:val="28"/>
          <w:szCs w:val="28"/>
          <w:lang w:val="en-US" w:eastAsia="el-GR"/>
        </w:rPr>
        <w:t>of</w:t>
      </w:r>
      <w:r>
        <w:rPr>
          <w:rFonts w:ascii="Arial" w:hAnsi="Arial" w:cs="Arial"/>
          <w:sz w:val="28"/>
          <w:szCs w:val="28"/>
          <w:lang w:val="el-GR" w:eastAsia="el-GR"/>
        </w:rPr>
        <w:t xml:space="preserve"> </w:t>
      </w:r>
      <w:r w:rsidRPr="0055095D">
        <w:rPr>
          <w:rFonts w:ascii="Arial" w:hAnsi="Arial" w:cs="Arial"/>
          <w:sz w:val="28"/>
          <w:szCs w:val="28"/>
          <w:lang w:val="en-US" w:eastAsia="el-GR"/>
        </w:rPr>
        <w:t>the</w:t>
      </w:r>
      <w:r>
        <w:rPr>
          <w:rFonts w:ascii="Arial" w:hAnsi="Arial" w:cs="Arial"/>
          <w:sz w:val="28"/>
          <w:szCs w:val="28"/>
          <w:lang w:val="el-GR" w:eastAsia="el-GR"/>
        </w:rPr>
        <w:t xml:space="preserve"> </w:t>
      </w:r>
      <w:r w:rsidRPr="0055095D">
        <w:rPr>
          <w:rFonts w:ascii="Arial" w:hAnsi="Arial" w:cs="Arial"/>
          <w:sz w:val="28"/>
          <w:szCs w:val="28"/>
          <w:lang w:val="en-US" w:eastAsia="el-GR"/>
        </w:rPr>
        <w:t>Supreme</w:t>
      </w:r>
      <w:r>
        <w:rPr>
          <w:rFonts w:ascii="Arial" w:hAnsi="Arial" w:cs="Arial"/>
          <w:sz w:val="28"/>
          <w:szCs w:val="28"/>
          <w:lang w:val="el-GR" w:eastAsia="el-GR"/>
        </w:rPr>
        <w:t xml:space="preserve"> </w:t>
      </w:r>
      <w:r w:rsidRPr="0055095D">
        <w:rPr>
          <w:rFonts w:ascii="Arial" w:hAnsi="Arial" w:cs="Arial"/>
          <w:sz w:val="28"/>
          <w:szCs w:val="28"/>
          <w:lang w:val="en-US" w:eastAsia="el-GR"/>
        </w:rPr>
        <w:t>Court</w:t>
      </w:r>
      <w:r>
        <w:rPr>
          <w:rFonts w:ascii="Arial" w:hAnsi="Arial" w:cs="Arial"/>
          <w:sz w:val="28"/>
          <w:szCs w:val="28"/>
          <w:lang w:val="el-GR" w:eastAsia="el-GR"/>
        </w:rPr>
        <w:t xml:space="preserve"> </w:t>
      </w:r>
      <w:r w:rsidRPr="0055095D">
        <w:rPr>
          <w:rFonts w:ascii="Arial" w:hAnsi="Arial" w:cs="Arial"/>
          <w:sz w:val="28"/>
          <w:szCs w:val="28"/>
          <w:lang w:val="el-GR" w:eastAsia="el-GR"/>
        </w:rPr>
        <w:t>(1958)</w:t>
      </w:r>
      <w:r>
        <w:rPr>
          <w:rFonts w:ascii="Arial" w:hAnsi="Arial" w:cs="Arial"/>
          <w:sz w:val="28"/>
          <w:szCs w:val="28"/>
          <w:lang w:val="el-GR" w:eastAsia="el-GR"/>
        </w:rPr>
        <w:t xml:space="preserve"> </w:t>
      </w:r>
      <w:r w:rsidRPr="0055095D">
        <w:rPr>
          <w:rFonts w:ascii="Arial" w:hAnsi="Arial" w:cs="Arial"/>
          <w:sz w:val="28"/>
          <w:szCs w:val="28"/>
          <w:lang w:val="en-US" w:eastAsia="el-GR"/>
        </w:rPr>
        <w:t>O</w:t>
      </w:r>
      <w:r w:rsidRPr="0055095D">
        <w:rPr>
          <w:rFonts w:ascii="Arial" w:hAnsi="Arial" w:cs="Arial"/>
          <w:sz w:val="28"/>
          <w:szCs w:val="28"/>
          <w:lang w:val="el-GR" w:eastAsia="el-GR"/>
        </w:rPr>
        <w:t>.58,</w:t>
      </w:r>
      <w:r>
        <w:rPr>
          <w:rFonts w:ascii="Arial" w:hAnsi="Arial" w:cs="Arial"/>
          <w:sz w:val="28"/>
          <w:szCs w:val="28"/>
          <w:lang w:val="el-GR" w:eastAsia="el-GR"/>
        </w:rPr>
        <w:t xml:space="preserve"> </w:t>
      </w:r>
      <w:r w:rsidRPr="0055095D">
        <w:rPr>
          <w:rFonts w:ascii="Arial" w:hAnsi="Arial" w:cs="Arial"/>
          <w:sz w:val="28"/>
          <w:szCs w:val="28"/>
          <w:lang w:val="en-US" w:eastAsia="el-GR"/>
        </w:rPr>
        <w:t>r</w:t>
      </w:r>
      <w:r w:rsidRPr="0055095D">
        <w:rPr>
          <w:rFonts w:ascii="Arial" w:hAnsi="Arial" w:cs="Arial"/>
          <w:sz w:val="28"/>
          <w:szCs w:val="28"/>
          <w:lang w:val="el-GR" w:eastAsia="el-GR"/>
        </w:rPr>
        <w:t>.12 καθιστά επιτακτική την πρόνοια για καταχώρηση πρώτα στο πρωτόδικο Δικαστήριο και μετά στο Εφετείο αντίστοιχη αίτηση προνοώντας πως:</w:t>
      </w:r>
    </w:p>
    <w:p w14:paraId="2A448DEE" w14:textId="77777777" w:rsidR="0055095D" w:rsidRPr="0055095D" w:rsidRDefault="0055095D" w:rsidP="0055095D">
      <w:pPr>
        <w:suppressAutoHyphens w:val="0"/>
        <w:autoSpaceDN/>
        <w:ind w:left="450"/>
        <w:jc w:val="both"/>
        <w:rPr>
          <w:rFonts w:ascii="Arial" w:hAnsi="Arial" w:cs="Arial"/>
          <w:sz w:val="26"/>
          <w:szCs w:val="26"/>
          <w:lang w:val="el-GR" w:eastAsia="el-GR"/>
        </w:rPr>
      </w:pPr>
    </w:p>
    <w:p w14:paraId="19876F48" w14:textId="606AE3C4" w:rsidR="0055095D" w:rsidRPr="0055095D" w:rsidRDefault="0055095D" w:rsidP="0055095D">
      <w:pPr>
        <w:suppressAutoHyphens w:val="0"/>
        <w:autoSpaceDN/>
        <w:ind w:left="450"/>
        <w:jc w:val="both"/>
        <w:rPr>
          <w:rFonts w:ascii="Arial" w:hAnsi="Arial" w:cs="Arial"/>
          <w:sz w:val="26"/>
          <w:szCs w:val="26"/>
          <w:lang w:val="en-US" w:eastAsia="el-GR"/>
        </w:rPr>
      </w:pPr>
      <w:r w:rsidRPr="0055095D">
        <w:rPr>
          <w:rFonts w:ascii="Arial" w:hAnsi="Arial" w:cs="Arial"/>
          <w:sz w:val="28"/>
          <w:szCs w:val="28"/>
          <w:lang w:val="en-US" w:eastAsia="el-GR"/>
        </w:rPr>
        <w:t>«The application should be made in the first instance to the Court below, but if it is refused, the application to the Court of Appeal is not an appeal the jurisdiction is concurrent."</w:t>
      </w:r>
    </w:p>
    <w:p w14:paraId="7BC4E2FC" w14:textId="77777777" w:rsidR="0055095D" w:rsidRPr="0055095D" w:rsidRDefault="0055095D" w:rsidP="0055095D">
      <w:pPr>
        <w:suppressAutoHyphens w:val="0"/>
        <w:autoSpaceDN/>
        <w:ind w:left="450"/>
        <w:jc w:val="both"/>
        <w:rPr>
          <w:rFonts w:ascii="Arial" w:hAnsi="Arial" w:cs="Arial"/>
          <w:sz w:val="26"/>
          <w:szCs w:val="26"/>
          <w:lang w:val="en-US" w:eastAsia="el-GR"/>
        </w:rPr>
      </w:pPr>
      <w:r w:rsidRPr="0055095D">
        <w:rPr>
          <w:rFonts w:ascii="Arial" w:hAnsi="Arial" w:cs="Arial"/>
          <w:sz w:val="28"/>
          <w:szCs w:val="28"/>
          <w:lang w:val="en-US" w:eastAsia="el-GR"/>
        </w:rPr>
        <w:t> </w:t>
      </w:r>
    </w:p>
    <w:p w14:paraId="4B44E8D7" w14:textId="467FE6FF"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Είναι</w:t>
      </w:r>
      <w:r>
        <w:rPr>
          <w:rFonts w:ascii="Arial" w:hAnsi="Arial" w:cs="Arial"/>
          <w:sz w:val="28"/>
          <w:szCs w:val="28"/>
          <w:lang w:val="el-GR" w:eastAsia="el-GR"/>
        </w:rPr>
        <w:t xml:space="preserve"> </w:t>
      </w:r>
      <w:r w:rsidRPr="0055095D">
        <w:rPr>
          <w:rFonts w:ascii="Arial" w:hAnsi="Arial" w:cs="Arial"/>
          <w:sz w:val="28"/>
          <w:szCs w:val="28"/>
          <w:lang w:val="el-GR" w:eastAsia="el-GR"/>
        </w:rPr>
        <w:t>ήδη</w:t>
      </w:r>
      <w:r>
        <w:rPr>
          <w:rFonts w:ascii="Arial" w:hAnsi="Arial" w:cs="Arial"/>
          <w:sz w:val="28"/>
          <w:szCs w:val="28"/>
          <w:lang w:val="el-GR" w:eastAsia="el-GR"/>
        </w:rPr>
        <w:t xml:space="preserve"> </w:t>
      </w:r>
      <w:r w:rsidRPr="0055095D">
        <w:rPr>
          <w:rFonts w:ascii="Arial" w:hAnsi="Arial" w:cs="Arial"/>
          <w:sz w:val="28"/>
          <w:szCs w:val="28"/>
          <w:lang w:val="el-GR" w:eastAsia="el-GR"/>
        </w:rPr>
        <w:t>παραδεκτό</w:t>
      </w:r>
      <w:r>
        <w:rPr>
          <w:rFonts w:ascii="Arial" w:hAnsi="Arial" w:cs="Arial"/>
          <w:sz w:val="28"/>
          <w:szCs w:val="28"/>
          <w:lang w:val="el-GR" w:eastAsia="el-GR"/>
        </w:rPr>
        <w:t xml:space="preserve"> όπως </w:t>
      </w:r>
      <w:r w:rsidRPr="0055095D">
        <w:rPr>
          <w:rFonts w:ascii="Arial" w:hAnsi="Arial" w:cs="Arial"/>
          <w:sz w:val="28"/>
          <w:szCs w:val="28"/>
          <w:lang w:val="el-GR" w:eastAsia="el-GR"/>
        </w:rPr>
        <w:t>ανωτέρω</w:t>
      </w:r>
      <w:r>
        <w:rPr>
          <w:rFonts w:ascii="Arial" w:hAnsi="Arial" w:cs="Arial"/>
          <w:sz w:val="28"/>
          <w:szCs w:val="28"/>
          <w:lang w:val="el-GR" w:eastAsia="el-GR"/>
        </w:rPr>
        <w:t xml:space="preserve"> </w:t>
      </w:r>
      <w:r w:rsidRPr="0055095D">
        <w:rPr>
          <w:rFonts w:ascii="Arial" w:hAnsi="Arial" w:cs="Arial"/>
          <w:sz w:val="28"/>
          <w:szCs w:val="28"/>
          <w:lang w:val="el-GR" w:eastAsia="el-GR"/>
        </w:rPr>
        <w:t>σημειώθηκε</w:t>
      </w:r>
      <w:r>
        <w:rPr>
          <w:rFonts w:ascii="Arial" w:hAnsi="Arial" w:cs="Arial"/>
          <w:sz w:val="28"/>
          <w:szCs w:val="28"/>
          <w:lang w:val="el-GR" w:eastAsia="el-GR"/>
        </w:rPr>
        <w:t xml:space="preserve"> </w:t>
      </w:r>
      <w:r w:rsidRPr="0055095D">
        <w:rPr>
          <w:rFonts w:ascii="Arial" w:hAnsi="Arial" w:cs="Arial"/>
          <w:sz w:val="28"/>
          <w:szCs w:val="28"/>
          <w:lang w:val="el-GR" w:eastAsia="el-GR"/>
        </w:rPr>
        <w:t>πως</w:t>
      </w:r>
      <w:r>
        <w:rPr>
          <w:rFonts w:ascii="Arial" w:hAnsi="Arial" w:cs="Arial"/>
          <w:sz w:val="28"/>
          <w:szCs w:val="28"/>
          <w:lang w:val="el-GR" w:eastAsia="el-GR"/>
        </w:rPr>
        <w:t xml:space="preserve"> </w:t>
      </w:r>
      <w:r w:rsidRPr="0055095D">
        <w:rPr>
          <w:rFonts w:ascii="Arial" w:hAnsi="Arial" w:cs="Arial"/>
          <w:sz w:val="28"/>
          <w:szCs w:val="28"/>
          <w:lang w:val="el-GR" w:eastAsia="el-GR"/>
        </w:rPr>
        <w:t>ο</w:t>
      </w:r>
      <w:r>
        <w:rPr>
          <w:rFonts w:ascii="Arial" w:hAnsi="Arial" w:cs="Arial"/>
          <w:sz w:val="28"/>
          <w:szCs w:val="28"/>
          <w:lang w:val="el-GR" w:eastAsia="el-GR"/>
        </w:rPr>
        <w:t xml:space="preserve"> </w:t>
      </w:r>
      <w:r w:rsidRPr="0055095D">
        <w:rPr>
          <w:rFonts w:ascii="Arial" w:hAnsi="Arial" w:cs="Arial"/>
          <w:sz w:val="28"/>
          <w:szCs w:val="28"/>
          <w:lang w:val="el-GR" w:eastAsia="el-GR"/>
        </w:rPr>
        <w:t>εφεσείων 2, πέτυχε</w:t>
      </w:r>
      <w:r>
        <w:rPr>
          <w:rFonts w:ascii="Arial" w:hAnsi="Arial" w:cs="Arial"/>
          <w:sz w:val="28"/>
          <w:szCs w:val="28"/>
          <w:lang w:val="el-GR" w:eastAsia="el-GR"/>
        </w:rPr>
        <w:t xml:space="preserve"> </w:t>
      </w:r>
      <w:r w:rsidRPr="0055095D">
        <w:rPr>
          <w:rFonts w:ascii="Arial" w:hAnsi="Arial" w:cs="Arial"/>
          <w:sz w:val="28"/>
          <w:szCs w:val="28"/>
          <w:lang w:val="el-GR" w:eastAsia="el-GR"/>
        </w:rPr>
        <w:t>έκδοση</w:t>
      </w:r>
      <w:r>
        <w:rPr>
          <w:rFonts w:ascii="Arial" w:hAnsi="Arial" w:cs="Arial"/>
          <w:sz w:val="28"/>
          <w:szCs w:val="28"/>
          <w:lang w:val="el-GR" w:eastAsia="el-GR"/>
        </w:rPr>
        <w:t xml:space="preserve"> </w:t>
      </w:r>
      <w:r w:rsidRPr="0055095D">
        <w:rPr>
          <w:rFonts w:ascii="Arial" w:hAnsi="Arial" w:cs="Arial"/>
          <w:sz w:val="28"/>
          <w:szCs w:val="28"/>
          <w:lang w:val="el-GR" w:eastAsia="el-GR"/>
        </w:rPr>
        <w:t>διατάγματος</w:t>
      </w:r>
      <w:r>
        <w:rPr>
          <w:rFonts w:ascii="Arial" w:hAnsi="Arial" w:cs="Arial"/>
          <w:sz w:val="28"/>
          <w:szCs w:val="28"/>
          <w:lang w:val="el-GR" w:eastAsia="el-GR"/>
        </w:rPr>
        <w:t xml:space="preserve"> </w:t>
      </w:r>
      <w:r w:rsidRPr="0055095D">
        <w:rPr>
          <w:rFonts w:ascii="Arial" w:hAnsi="Arial" w:cs="Arial"/>
          <w:sz w:val="28"/>
          <w:szCs w:val="28"/>
          <w:lang w:val="el-GR" w:eastAsia="el-GR"/>
        </w:rPr>
        <w:t>αναστολής, υπό</w:t>
      </w:r>
      <w:r>
        <w:rPr>
          <w:rFonts w:ascii="Arial" w:hAnsi="Arial" w:cs="Arial"/>
          <w:sz w:val="28"/>
          <w:szCs w:val="28"/>
          <w:lang w:val="el-GR" w:eastAsia="el-GR"/>
        </w:rPr>
        <w:t xml:space="preserve"> </w:t>
      </w:r>
      <w:r w:rsidRPr="0055095D">
        <w:rPr>
          <w:rFonts w:ascii="Arial" w:hAnsi="Arial" w:cs="Arial"/>
          <w:sz w:val="28"/>
          <w:szCs w:val="28"/>
          <w:lang w:val="el-GR" w:eastAsia="el-GR"/>
        </w:rPr>
        <w:t>όρους</w:t>
      </w:r>
      <w:r>
        <w:rPr>
          <w:rFonts w:ascii="Arial" w:hAnsi="Arial" w:cs="Arial"/>
          <w:sz w:val="28"/>
          <w:szCs w:val="28"/>
          <w:lang w:val="el-GR" w:eastAsia="el-GR"/>
        </w:rPr>
        <w:t xml:space="preserve"> </w:t>
      </w:r>
      <w:r w:rsidRPr="0055095D">
        <w:rPr>
          <w:rFonts w:ascii="Arial" w:hAnsi="Arial" w:cs="Arial"/>
          <w:sz w:val="28"/>
          <w:szCs w:val="28"/>
          <w:lang w:val="el-GR" w:eastAsia="el-GR"/>
        </w:rPr>
        <w:t xml:space="preserve">όμως, </w:t>
      </w:r>
      <w:r>
        <w:rPr>
          <w:rFonts w:ascii="Arial" w:hAnsi="Arial" w:cs="Arial"/>
          <w:sz w:val="28"/>
          <w:szCs w:val="28"/>
          <w:lang w:val="el-GR" w:eastAsia="el-GR"/>
        </w:rPr>
        <w:t xml:space="preserve">τους </w:t>
      </w:r>
      <w:r w:rsidRPr="0055095D">
        <w:rPr>
          <w:rFonts w:ascii="Arial" w:hAnsi="Arial" w:cs="Arial"/>
          <w:sz w:val="28"/>
          <w:szCs w:val="28"/>
          <w:lang w:val="el-GR" w:eastAsia="el-GR"/>
        </w:rPr>
        <w:t>οποίους</w:t>
      </w:r>
      <w:r>
        <w:rPr>
          <w:rFonts w:ascii="Arial" w:hAnsi="Arial" w:cs="Arial"/>
          <w:sz w:val="28"/>
          <w:szCs w:val="28"/>
          <w:lang w:val="el-GR" w:eastAsia="el-GR"/>
        </w:rPr>
        <w:t xml:space="preserve"> </w:t>
      </w:r>
      <w:r w:rsidRPr="0055095D">
        <w:rPr>
          <w:rFonts w:ascii="Arial" w:hAnsi="Arial" w:cs="Arial"/>
          <w:sz w:val="28"/>
          <w:szCs w:val="28"/>
          <w:lang w:val="el-GR" w:eastAsia="el-GR"/>
        </w:rPr>
        <w:t>χαρακτηρίζει</w:t>
      </w:r>
      <w:r>
        <w:rPr>
          <w:rFonts w:ascii="Arial" w:hAnsi="Arial" w:cs="Arial"/>
          <w:sz w:val="28"/>
          <w:szCs w:val="28"/>
          <w:lang w:val="el-GR" w:eastAsia="el-GR"/>
        </w:rPr>
        <w:t xml:space="preserve"> </w:t>
      </w:r>
      <w:r w:rsidRPr="0055095D">
        <w:rPr>
          <w:rFonts w:ascii="Arial" w:hAnsi="Arial" w:cs="Arial"/>
          <w:sz w:val="28"/>
          <w:szCs w:val="28"/>
          <w:lang w:val="el-GR" w:eastAsia="el-GR"/>
        </w:rPr>
        <w:t>δυσανάλογους.</w:t>
      </w:r>
    </w:p>
    <w:p w14:paraId="2DA54D5C" w14:textId="77777777"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 </w:t>
      </w:r>
    </w:p>
    <w:p w14:paraId="39958050" w14:textId="77777777"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Κρίνουμε πως η διακριτική ευχέρεια του πρωτόδικου Δικαστηρίου ασκήθηκε υπέρ του εφεσείοντα 2, υπό τη θέσπιση των όρων τους οποίους έκρινε αναγκαίους και εύλογους για εξισορρόπηση των νομολογιακών προϋποθέσεων. Η τήρηση τους επαφίεται στον εφεσείοντα 2.</w:t>
      </w:r>
    </w:p>
    <w:p w14:paraId="37685840" w14:textId="77777777"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 </w:t>
      </w:r>
    </w:p>
    <w:p w14:paraId="390E6B43" w14:textId="7421DEBF"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Το ορθό, λογικό εύλογο ή άδικο ή δυσανάλογο αυτών, θα κριθεί από το Εφετείο, κατά την εκδίκαση της επί τούτου έφεσης, την οποίαν άσκησεν ο εφεσείων.</w:t>
      </w:r>
      <w:r>
        <w:rPr>
          <w:rFonts w:ascii="Arial" w:hAnsi="Arial" w:cs="Arial"/>
          <w:sz w:val="28"/>
          <w:szCs w:val="28"/>
          <w:lang w:val="el-GR" w:eastAsia="el-GR"/>
        </w:rPr>
        <w:t xml:space="preserve"> </w:t>
      </w:r>
      <w:r w:rsidRPr="0055095D">
        <w:rPr>
          <w:rFonts w:ascii="Arial" w:hAnsi="Arial" w:cs="Arial"/>
          <w:sz w:val="28"/>
          <w:szCs w:val="28"/>
          <w:lang w:val="el-GR" w:eastAsia="el-GR"/>
        </w:rPr>
        <w:t xml:space="preserve"> Δεν είναι έργο δικό μας η κρίση ως δυσανάλογων των όρων που τέθηκαν - διότι αυτό μας ζητείται από </w:t>
      </w:r>
      <w:r w:rsidRPr="0055095D">
        <w:rPr>
          <w:rFonts w:ascii="Arial" w:hAnsi="Arial" w:cs="Arial"/>
          <w:sz w:val="28"/>
          <w:szCs w:val="28"/>
          <w:lang w:val="el-GR" w:eastAsia="el-GR"/>
        </w:rPr>
        <w:lastRenderedPageBreak/>
        <w:t>τον εφεσείοντα να πράξουμε - στα πλαίσια της παρούσας αίτησης.</w:t>
      </w:r>
      <w:r>
        <w:rPr>
          <w:rFonts w:ascii="Arial" w:hAnsi="Arial" w:cs="Arial"/>
          <w:sz w:val="28"/>
          <w:szCs w:val="28"/>
          <w:lang w:val="el-GR" w:eastAsia="el-GR"/>
        </w:rPr>
        <w:t xml:space="preserve"> </w:t>
      </w:r>
      <w:r w:rsidRPr="0055095D">
        <w:rPr>
          <w:rFonts w:ascii="Arial" w:hAnsi="Arial" w:cs="Arial"/>
          <w:sz w:val="28"/>
          <w:szCs w:val="28"/>
          <w:lang w:val="el-GR" w:eastAsia="el-GR"/>
        </w:rPr>
        <w:t xml:space="preserve"> Ζητείται με την παρούσαν αίτηση να κρίνουμε και να εκλάβουμε τη χορήγηση της αναστολής με τους συγκεκριμένους όρους, ως άρνηση και άρα απόρριψη της αίτησης.</w:t>
      </w:r>
      <w:r>
        <w:rPr>
          <w:rFonts w:ascii="Arial" w:hAnsi="Arial" w:cs="Arial"/>
          <w:sz w:val="28"/>
          <w:szCs w:val="28"/>
          <w:lang w:val="el-GR" w:eastAsia="el-GR"/>
        </w:rPr>
        <w:t xml:space="preserve"> </w:t>
      </w:r>
      <w:r w:rsidRPr="0055095D">
        <w:rPr>
          <w:rFonts w:ascii="Arial" w:hAnsi="Arial" w:cs="Arial"/>
          <w:sz w:val="28"/>
          <w:szCs w:val="28"/>
          <w:lang w:val="el-GR" w:eastAsia="el-GR"/>
        </w:rPr>
        <w:t xml:space="preserve"> Ουσιαστικά,πράττοντας ως ανωτέρω θα προκαταβάλλαμε την απόφαση επί της έφεσης, η οποία αναμένεται να εκδικαστεί.</w:t>
      </w:r>
      <w:r>
        <w:rPr>
          <w:rFonts w:ascii="Arial" w:hAnsi="Arial" w:cs="Arial"/>
          <w:sz w:val="28"/>
          <w:szCs w:val="28"/>
          <w:lang w:val="el-GR" w:eastAsia="el-GR"/>
        </w:rPr>
        <w:t xml:space="preserve"> </w:t>
      </w:r>
      <w:r w:rsidRPr="0055095D">
        <w:rPr>
          <w:rFonts w:ascii="Arial" w:hAnsi="Arial" w:cs="Arial"/>
          <w:sz w:val="28"/>
          <w:szCs w:val="28"/>
          <w:lang w:val="el-GR" w:eastAsia="el-GR"/>
        </w:rPr>
        <w:t xml:space="preserve"> Ήδη έχει δοθεί αριθμός, παρά την περί του αντιθέτου θέση του εφεσείοντα 2, ο οποίος προβάλλει το γεγονός αυτό, ως επιχείρημα για την καθυστέρηση στην εκδίκαση της.</w:t>
      </w:r>
    </w:p>
    <w:p w14:paraId="7935C546" w14:textId="77777777"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 </w:t>
      </w:r>
    </w:p>
    <w:p w14:paraId="1EDE09C4" w14:textId="7728D14F"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Το δεδομένο είναι η χορήγηση της αναστολής από το πρωτόδικο Δικαστήριο.</w:t>
      </w:r>
      <w:r>
        <w:rPr>
          <w:rFonts w:ascii="Arial" w:hAnsi="Arial" w:cs="Arial"/>
          <w:sz w:val="28"/>
          <w:szCs w:val="28"/>
          <w:lang w:val="el-GR" w:eastAsia="el-GR"/>
        </w:rPr>
        <w:t xml:space="preserve"> </w:t>
      </w:r>
      <w:r w:rsidRPr="0055095D">
        <w:rPr>
          <w:rFonts w:ascii="Arial" w:hAnsi="Arial" w:cs="Arial"/>
          <w:sz w:val="28"/>
          <w:szCs w:val="28"/>
          <w:lang w:val="el-GR" w:eastAsia="el-GR"/>
        </w:rPr>
        <w:t xml:space="preserve"> Το ορθά δικονομικό μέτρο, το οποίο και άσκησε ο εφεσείων 2 ήταν η καταχώρηση έφεσης για την επιβολή των δυσανάλογων - κατά την κρίση του - όρων.</w:t>
      </w:r>
    </w:p>
    <w:p w14:paraId="47295714" w14:textId="77777777"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 </w:t>
      </w:r>
    </w:p>
    <w:p w14:paraId="17FE80EC" w14:textId="77777777"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Με την κρινόμενη αίτηση επιζητείται η ίδια θεραπεία, αναστολής της εκδοθείσας απόφασης η οποία ήδη εδόθη. </w:t>
      </w:r>
    </w:p>
    <w:p w14:paraId="19A48B5E" w14:textId="77777777"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 </w:t>
      </w:r>
    </w:p>
    <w:p w14:paraId="58836060" w14:textId="587E21E4" w:rsidR="0055095D" w:rsidRPr="0055095D" w:rsidRDefault="0055095D" w:rsidP="0055095D">
      <w:pPr>
        <w:suppressAutoHyphens w:val="0"/>
        <w:autoSpaceDN/>
        <w:ind w:left="450"/>
        <w:jc w:val="both"/>
        <w:rPr>
          <w:rFonts w:ascii="Arial" w:hAnsi="Arial" w:cs="Arial"/>
          <w:sz w:val="26"/>
          <w:szCs w:val="26"/>
          <w:lang w:val="el-GR" w:eastAsia="el-GR"/>
        </w:rPr>
      </w:pPr>
      <w:r w:rsidRPr="0055095D">
        <w:rPr>
          <w:rFonts w:ascii="Arial" w:hAnsi="Arial" w:cs="Arial"/>
          <w:sz w:val="28"/>
          <w:szCs w:val="28"/>
          <w:lang w:val="el-GR" w:eastAsia="el-GR"/>
        </w:rPr>
        <w:t xml:space="preserve">Με όσα ανωτέρω εκθέσαμε, κρίνουμε πως δεν ενεργοποιείται η εφαρμογή </w:t>
      </w:r>
      <w:r>
        <w:rPr>
          <w:rFonts w:ascii="Arial" w:hAnsi="Arial" w:cs="Arial"/>
          <w:sz w:val="28"/>
          <w:szCs w:val="28"/>
          <w:lang w:val="el-GR" w:eastAsia="el-GR"/>
        </w:rPr>
        <w:t xml:space="preserve">της </w:t>
      </w:r>
      <w:hyperlink r:id="rId10" w:history="1">
        <w:r w:rsidRPr="0055095D">
          <w:rPr>
            <w:rFonts w:ascii="Arial" w:hAnsi="Arial" w:cs="Arial"/>
            <w:sz w:val="28"/>
            <w:szCs w:val="28"/>
            <w:lang w:val="el-GR" w:eastAsia="el-GR"/>
          </w:rPr>
          <w:t>Δ.35</w:t>
        </w:r>
      </w:hyperlink>
      <w:r w:rsidRPr="0055095D">
        <w:rPr>
          <w:rFonts w:ascii="Arial" w:hAnsi="Arial" w:cs="Arial"/>
          <w:sz w:val="28"/>
          <w:szCs w:val="28"/>
          <w:lang w:val="el-GR" w:eastAsia="el-GR"/>
        </w:rPr>
        <w:t>, θ. 18,19 και δεν υπάρχει δικαιοδοσία για εξέταση της κρινόμενης αίτησης, η οποία κρίνεται απορριπτέα</w:t>
      </w:r>
      <w:r>
        <w:rPr>
          <w:rFonts w:ascii="Arial" w:hAnsi="Arial" w:cs="Arial"/>
          <w:sz w:val="28"/>
          <w:szCs w:val="28"/>
          <w:lang w:val="el-GR" w:eastAsia="el-GR"/>
        </w:rPr>
        <w:t>»</w:t>
      </w:r>
      <w:r w:rsidRPr="0055095D">
        <w:rPr>
          <w:rFonts w:ascii="Arial" w:hAnsi="Arial" w:cs="Arial"/>
          <w:sz w:val="28"/>
          <w:szCs w:val="28"/>
          <w:lang w:val="el-GR" w:eastAsia="el-GR"/>
        </w:rPr>
        <w:t>.</w:t>
      </w:r>
    </w:p>
    <w:p w14:paraId="6A5F9BC4" w14:textId="77777777" w:rsidR="0055095D" w:rsidRPr="0055095D" w:rsidRDefault="0055095D" w:rsidP="00D74614">
      <w:pPr>
        <w:spacing w:line="480" w:lineRule="auto"/>
        <w:ind w:right="-319"/>
        <w:jc w:val="both"/>
        <w:rPr>
          <w:rFonts w:ascii="Arial" w:hAnsi="Arial" w:cs="Arial"/>
          <w:sz w:val="28"/>
          <w:szCs w:val="28"/>
          <w:lang w:val="el-GR"/>
        </w:rPr>
      </w:pPr>
    </w:p>
    <w:p w14:paraId="0B0F1B04" w14:textId="77777777" w:rsidR="00234D1B" w:rsidRDefault="00234D1B" w:rsidP="00D74614">
      <w:pPr>
        <w:spacing w:line="480" w:lineRule="auto"/>
        <w:ind w:right="-319"/>
        <w:jc w:val="both"/>
        <w:rPr>
          <w:rFonts w:ascii="Arial" w:hAnsi="Arial" w:cs="Arial"/>
          <w:sz w:val="28"/>
          <w:szCs w:val="28"/>
          <w:lang w:val="el-GR"/>
        </w:rPr>
      </w:pPr>
    </w:p>
    <w:p w14:paraId="4D8D2C95" w14:textId="27EE5584" w:rsidR="00DE79D1" w:rsidRDefault="00534AF4" w:rsidP="00D74614">
      <w:pPr>
        <w:spacing w:line="480" w:lineRule="auto"/>
        <w:ind w:right="-319"/>
        <w:jc w:val="both"/>
        <w:rPr>
          <w:rFonts w:ascii="Arial" w:hAnsi="Arial" w:cs="Arial"/>
          <w:sz w:val="28"/>
          <w:szCs w:val="28"/>
          <w:lang w:val="el-GR"/>
        </w:rPr>
      </w:pPr>
      <w:r>
        <w:rPr>
          <w:rFonts w:ascii="Arial" w:hAnsi="Arial" w:cs="Arial"/>
          <w:sz w:val="28"/>
          <w:szCs w:val="28"/>
          <w:lang w:val="el-GR"/>
        </w:rPr>
        <w:t xml:space="preserve">    Η</w:t>
      </w:r>
      <w:r w:rsidRPr="00534AF4">
        <w:rPr>
          <w:rFonts w:ascii="Arial" w:hAnsi="Arial" w:cs="Arial"/>
          <w:b/>
          <w:bCs/>
          <w:i/>
          <w:iCs/>
          <w:sz w:val="28"/>
          <w:szCs w:val="28"/>
          <w:lang w:val="el-GR"/>
        </w:rPr>
        <w:t xml:space="preserve"> </w:t>
      </w:r>
      <w:r>
        <w:rPr>
          <w:rFonts w:ascii="Arial" w:hAnsi="Arial" w:cs="Arial"/>
          <w:b/>
          <w:bCs/>
          <w:i/>
          <w:iCs/>
          <w:sz w:val="28"/>
          <w:szCs w:val="28"/>
          <w:lang w:val="el-GR"/>
        </w:rPr>
        <w:t>Τσιάτταλος</w:t>
      </w:r>
      <w:r>
        <w:rPr>
          <w:rFonts w:ascii="Arial" w:hAnsi="Arial" w:cs="Arial"/>
          <w:sz w:val="28"/>
          <w:szCs w:val="28"/>
          <w:lang w:val="el-GR"/>
        </w:rPr>
        <w:t xml:space="preserve"> ήταν έφεση που καταχωρίστηκε κατά της απόφασης έκδοσης διατάγματος αναστολής εκτέλεσης υπό όρους</w:t>
      </w:r>
      <w:r w:rsidR="004302E1">
        <w:rPr>
          <w:rFonts w:ascii="Arial" w:hAnsi="Arial" w:cs="Arial"/>
          <w:sz w:val="28"/>
          <w:szCs w:val="28"/>
          <w:lang w:val="el-GR"/>
        </w:rPr>
        <w:t xml:space="preserve"> από το πρωτόδικο Δικαστήριο</w:t>
      </w:r>
      <w:r>
        <w:rPr>
          <w:rFonts w:ascii="Arial" w:hAnsi="Arial" w:cs="Arial"/>
          <w:sz w:val="28"/>
          <w:szCs w:val="28"/>
          <w:lang w:val="el-GR"/>
        </w:rPr>
        <w:t xml:space="preserve">.  Με την έφεση η οποία καταχωρίστηκε από τους εφεσείοντες που </w:t>
      </w:r>
      <w:r w:rsidR="00C7209F">
        <w:rPr>
          <w:rFonts w:ascii="Arial" w:hAnsi="Arial" w:cs="Arial"/>
          <w:sz w:val="28"/>
          <w:szCs w:val="28"/>
          <w:lang w:val="el-GR"/>
        </w:rPr>
        <w:t>είχαν επιτύχει</w:t>
      </w:r>
      <w:r>
        <w:rPr>
          <w:rFonts w:ascii="Arial" w:hAnsi="Arial" w:cs="Arial"/>
          <w:sz w:val="28"/>
          <w:szCs w:val="28"/>
          <w:lang w:val="el-GR"/>
        </w:rPr>
        <w:t xml:space="preserve"> την αναστολή, αμφισβητείτο η ορθότητα της κατάληξης ως προς την επιβολή των όρων.</w:t>
      </w:r>
    </w:p>
    <w:p w14:paraId="60ED8417" w14:textId="77777777" w:rsidR="00234D1B" w:rsidRDefault="00234D1B" w:rsidP="00D74614">
      <w:pPr>
        <w:spacing w:line="480" w:lineRule="auto"/>
        <w:ind w:right="-319"/>
        <w:jc w:val="both"/>
        <w:rPr>
          <w:rFonts w:ascii="Arial" w:hAnsi="Arial" w:cs="Arial"/>
          <w:sz w:val="28"/>
          <w:szCs w:val="28"/>
          <w:lang w:val="el-GR"/>
        </w:rPr>
      </w:pPr>
    </w:p>
    <w:p w14:paraId="0FA473F5" w14:textId="39D1B635" w:rsidR="00D54523" w:rsidRDefault="00D54523" w:rsidP="00D54523">
      <w:pPr>
        <w:spacing w:line="480" w:lineRule="auto"/>
        <w:ind w:right="-274" w:firstLine="270"/>
        <w:jc w:val="both"/>
        <w:rPr>
          <w:rFonts w:ascii="Arial" w:hAnsi="Arial" w:cs="Arial"/>
          <w:sz w:val="28"/>
          <w:szCs w:val="28"/>
          <w:lang w:val="el-GR"/>
        </w:rPr>
      </w:pPr>
      <w:r>
        <w:rPr>
          <w:rFonts w:ascii="Arial" w:hAnsi="Arial" w:cs="Arial"/>
          <w:iCs/>
          <w:sz w:val="28"/>
          <w:szCs w:val="28"/>
          <w:lang w:val="el-GR"/>
        </w:rPr>
        <w:lastRenderedPageBreak/>
        <w:t xml:space="preserve">Το </w:t>
      </w:r>
      <w:r>
        <w:rPr>
          <w:rFonts w:ascii="Arial" w:hAnsi="Arial" w:cs="Arial"/>
          <w:b/>
          <w:bCs/>
          <w:i/>
          <w:sz w:val="28"/>
          <w:szCs w:val="28"/>
          <w:lang w:val="el-GR"/>
        </w:rPr>
        <w:t>άρθρο 9(3)(γ)</w:t>
      </w:r>
      <w:r>
        <w:rPr>
          <w:rFonts w:ascii="Arial" w:hAnsi="Arial" w:cs="Arial"/>
          <w:iCs/>
          <w:sz w:val="28"/>
          <w:szCs w:val="28"/>
          <w:lang w:val="el-GR"/>
        </w:rPr>
        <w:t xml:space="preserve"> </w:t>
      </w:r>
      <w:r>
        <w:rPr>
          <w:rFonts w:ascii="Arial" w:hAnsi="Arial" w:cs="Arial"/>
          <w:sz w:val="28"/>
          <w:szCs w:val="28"/>
          <w:lang w:val="el-GR"/>
        </w:rPr>
        <w:t xml:space="preserve">των </w:t>
      </w:r>
      <w:r>
        <w:rPr>
          <w:rFonts w:ascii="Arial" w:hAnsi="Arial" w:cs="Arial"/>
          <w:b/>
          <w:bCs/>
          <w:i/>
          <w:iCs/>
          <w:sz w:val="28"/>
          <w:szCs w:val="28"/>
          <w:lang w:val="el-GR"/>
        </w:rPr>
        <w:t>περί Απονομής της Δικαιοσύνης (Ποικίλαι Διατάξεις) Νόμων του 1964 έως (Αρ.3) του 2022</w:t>
      </w:r>
      <w:r>
        <w:rPr>
          <w:rFonts w:ascii="Arial" w:hAnsi="Arial" w:cs="Arial"/>
          <w:sz w:val="28"/>
          <w:szCs w:val="28"/>
          <w:lang w:val="el-GR"/>
        </w:rPr>
        <w:t>, προνοεί ότι, από την 1</w:t>
      </w:r>
      <w:r w:rsidRPr="00D54523">
        <w:rPr>
          <w:rFonts w:ascii="Arial" w:hAnsi="Arial" w:cs="Arial"/>
          <w:sz w:val="28"/>
          <w:szCs w:val="28"/>
          <w:vertAlign w:val="superscript"/>
          <w:lang w:val="el-GR"/>
        </w:rPr>
        <w:t>η</w:t>
      </w:r>
      <w:r>
        <w:rPr>
          <w:rFonts w:ascii="Arial" w:hAnsi="Arial" w:cs="Arial"/>
          <w:sz w:val="28"/>
          <w:szCs w:val="28"/>
          <w:lang w:val="el-GR"/>
        </w:rPr>
        <w:t xml:space="preserve"> Ιουλίου 2023, το Ανώτατο Δικαστήριο: </w:t>
      </w:r>
    </w:p>
    <w:p w14:paraId="4EEFE1F3" w14:textId="1A055094" w:rsidR="00D54523" w:rsidRPr="00D54523" w:rsidRDefault="00D54523" w:rsidP="00D54523">
      <w:pPr>
        <w:pStyle w:val="indent1"/>
        <w:ind w:left="450"/>
        <w:jc w:val="both"/>
        <w:rPr>
          <w:rFonts w:ascii="Arial" w:hAnsi="Arial" w:cs="Arial"/>
          <w:color w:val="000000"/>
          <w:sz w:val="28"/>
          <w:szCs w:val="28"/>
        </w:rPr>
      </w:pPr>
      <w:r>
        <w:rPr>
          <w:rFonts w:ascii="Arial" w:hAnsi="Arial" w:cs="Arial"/>
          <w:color w:val="000000"/>
          <w:sz w:val="28"/>
          <w:szCs w:val="28"/>
        </w:rPr>
        <w:t>«</w:t>
      </w:r>
      <w:r w:rsidRPr="00D54523">
        <w:rPr>
          <w:rFonts w:ascii="Arial" w:hAnsi="Arial" w:cs="Arial"/>
          <w:color w:val="000000"/>
          <w:sz w:val="28"/>
          <w:szCs w:val="28"/>
        </w:rPr>
        <w:t>αποφασίζει σε τρίτο και τελευταίο βαθμό βάσει αιτήσεως, η οποία υποβάλλεται από τον Γενικό Εισαγγελέα της Δημοκρατίας ή οιονδήποτε των διαδίκων κατόπιν αδείας παραχωρουμένης υπό του ιδίου και κατόπιν προηγηθείσας διαδικασίας πολιτικής ή ποινικής εφέσεως επί νομικών θεμάτων τα οποία προκύπτουν από την απόφαση του Εφετείου και συναρτώνται με τη διαφοροποίηση πάγιας νομολογίας ή με την ανάγκη ορθής ερμηνείας, είτε πρωτογενούς είτε δευτερογενούς ουσιαστικής νομοθετικής διατάξεως, ή με μείζον ζήτημα δημοσίου συμφέροντος ή γενικής δημόσιας σημασίας ή συνοχής του δικαίου επί συγκρουομένων ή αντιφατικών αποφάσεων του Εφετείου, κατά την υπ’ αυτού ενασκουμένη  πολιτική ή ποινική δικαιοδοσία:</w:t>
      </w:r>
    </w:p>
    <w:p w14:paraId="63BBFE58" w14:textId="77777777" w:rsidR="00D54523" w:rsidRPr="00D54523" w:rsidRDefault="00D54523" w:rsidP="00D54523">
      <w:pPr>
        <w:pStyle w:val="indent1"/>
        <w:ind w:left="450"/>
        <w:jc w:val="both"/>
        <w:rPr>
          <w:rFonts w:ascii="Arial" w:hAnsi="Arial" w:cs="Arial"/>
          <w:color w:val="000000"/>
          <w:sz w:val="28"/>
          <w:szCs w:val="28"/>
        </w:rPr>
      </w:pPr>
      <w:r w:rsidRPr="00D54523">
        <w:rPr>
          <w:rFonts w:ascii="Arial" w:hAnsi="Arial" w:cs="Arial"/>
          <w:color w:val="000000"/>
          <w:sz w:val="28"/>
          <w:szCs w:val="28"/>
        </w:rPr>
        <w:t>Νοείται ότι, η συμφώνως των πιο πάνω, υποβαλλομένη αίτηση δέον να προσδιορίζει σαφώς τα προκύπτοντα από την οικεία απόφαση νομικά θέματα, ως και τους πλήρεις λόγους και τα αναγκαία στοιχεία τα υποστηρίζοντα το αίτημα, προκειμένου το Ανώτατο Δικαστήριο να αποφανθεί κατά πόσο θα παραχωρήσει την απαιτούμενη άδεια:</w:t>
      </w:r>
    </w:p>
    <w:p w14:paraId="3E19525B" w14:textId="5C769ECC" w:rsidR="00D54523" w:rsidRPr="00D54523" w:rsidRDefault="00D54523" w:rsidP="00D54523">
      <w:pPr>
        <w:pStyle w:val="indent1"/>
        <w:ind w:left="450"/>
        <w:jc w:val="both"/>
        <w:rPr>
          <w:rFonts w:ascii="Arial" w:hAnsi="Arial" w:cs="Arial"/>
          <w:color w:val="000000"/>
          <w:sz w:val="28"/>
          <w:szCs w:val="28"/>
        </w:rPr>
      </w:pPr>
      <w:r w:rsidRPr="00D54523">
        <w:rPr>
          <w:rFonts w:ascii="Arial" w:hAnsi="Arial" w:cs="Arial"/>
          <w:color w:val="000000"/>
          <w:sz w:val="28"/>
          <w:szCs w:val="28"/>
        </w:rPr>
        <w:t>Νοείται περαιτέρω ότι, σε τέτοια περίπτωση η απόφαση του Εφετείου αντικαθίσταται από την απόφαση του Ανωτάτου Δικαστηρίου</w:t>
      </w:r>
      <w:r>
        <w:rPr>
          <w:rFonts w:ascii="Arial" w:hAnsi="Arial" w:cs="Arial"/>
          <w:color w:val="000000"/>
          <w:sz w:val="28"/>
          <w:szCs w:val="28"/>
        </w:rPr>
        <w:t>».</w:t>
      </w:r>
    </w:p>
    <w:p w14:paraId="68F3327E" w14:textId="77777777" w:rsidR="00D54523" w:rsidRDefault="00D54523" w:rsidP="00CE6ED4">
      <w:pPr>
        <w:spacing w:line="480" w:lineRule="auto"/>
        <w:ind w:right="-319"/>
        <w:jc w:val="both"/>
        <w:rPr>
          <w:rFonts w:ascii="Arial" w:hAnsi="Arial" w:cs="Arial"/>
          <w:iCs/>
          <w:sz w:val="28"/>
          <w:szCs w:val="28"/>
          <w:lang w:val="el-GR"/>
        </w:rPr>
      </w:pPr>
    </w:p>
    <w:p w14:paraId="7C893683" w14:textId="77777777" w:rsidR="007D3074" w:rsidRDefault="007D3074" w:rsidP="00CE6ED4">
      <w:pPr>
        <w:spacing w:line="480" w:lineRule="auto"/>
        <w:ind w:right="-319"/>
        <w:jc w:val="both"/>
        <w:rPr>
          <w:rFonts w:ascii="Arial" w:hAnsi="Arial" w:cs="Arial"/>
          <w:color w:val="000000"/>
          <w:sz w:val="28"/>
          <w:szCs w:val="28"/>
          <w:lang w:val="el-GR"/>
        </w:rPr>
      </w:pPr>
      <w:r>
        <w:rPr>
          <w:rFonts w:ascii="Arial" w:hAnsi="Arial" w:cs="Arial"/>
          <w:iCs/>
          <w:sz w:val="28"/>
          <w:szCs w:val="28"/>
          <w:lang w:val="el-GR"/>
        </w:rPr>
        <w:t xml:space="preserve">    Προκύπτει από το λεκτικό του άρθρου ότι η δικαιοδοσία αφορά στην επίλυση νομικών θεμάτων.  Τα νομικά αυτά θέματα πρέπει να</w:t>
      </w:r>
      <w:r w:rsidRPr="007D3074">
        <w:rPr>
          <w:rFonts w:ascii="Arial" w:hAnsi="Arial" w:cs="Arial"/>
          <w:color w:val="000000"/>
          <w:sz w:val="28"/>
          <w:szCs w:val="28"/>
          <w:lang w:val="el-GR"/>
        </w:rPr>
        <w:t xml:space="preserve"> προκύπτουν από την απόφαση του Εφετείου</w:t>
      </w:r>
      <w:r>
        <w:rPr>
          <w:rFonts w:ascii="Arial" w:hAnsi="Arial" w:cs="Arial"/>
          <w:color w:val="000000"/>
          <w:sz w:val="28"/>
          <w:szCs w:val="28"/>
          <w:lang w:val="el-GR"/>
        </w:rPr>
        <w:t>.  Περαιτέρω, τα νομικά αυτά θέματα πρέπει</w:t>
      </w:r>
      <w:r w:rsidRPr="007D3074">
        <w:rPr>
          <w:rFonts w:ascii="Arial" w:hAnsi="Arial" w:cs="Arial"/>
          <w:color w:val="000000"/>
          <w:sz w:val="28"/>
          <w:szCs w:val="28"/>
          <w:lang w:val="el-GR"/>
        </w:rPr>
        <w:t xml:space="preserve"> </w:t>
      </w:r>
      <w:r>
        <w:rPr>
          <w:rFonts w:ascii="Arial" w:hAnsi="Arial" w:cs="Arial"/>
          <w:color w:val="000000"/>
          <w:sz w:val="28"/>
          <w:szCs w:val="28"/>
          <w:lang w:val="el-GR"/>
        </w:rPr>
        <w:t>να</w:t>
      </w:r>
      <w:r w:rsidRPr="007D3074">
        <w:rPr>
          <w:rFonts w:ascii="Arial" w:hAnsi="Arial" w:cs="Arial"/>
          <w:color w:val="000000"/>
          <w:sz w:val="28"/>
          <w:szCs w:val="28"/>
          <w:lang w:val="el-GR"/>
        </w:rPr>
        <w:t xml:space="preserve"> συναρτώνται</w:t>
      </w:r>
      <w:r>
        <w:rPr>
          <w:rFonts w:ascii="Arial" w:hAnsi="Arial" w:cs="Arial"/>
          <w:color w:val="000000"/>
          <w:sz w:val="28"/>
          <w:szCs w:val="28"/>
          <w:lang w:val="el-GR"/>
        </w:rPr>
        <w:t>:</w:t>
      </w:r>
    </w:p>
    <w:p w14:paraId="309C57B6" w14:textId="77777777" w:rsidR="007D3074" w:rsidRPr="007D3074" w:rsidRDefault="007D3074" w:rsidP="007D3074">
      <w:pPr>
        <w:pStyle w:val="ListParagraph"/>
        <w:numPr>
          <w:ilvl w:val="0"/>
          <w:numId w:val="4"/>
        </w:numPr>
        <w:spacing w:line="480" w:lineRule="auto"/>
        <w:ind w:right="-319"/>
        <w:jc w:val="both"/>
        <w:rPr>
          <w:rFonts w:ascii="Arial" w:hAnsi="Arial" w:cs="Arial"/>
          <w:iCs/>
          <w:sz w:val="28"/>
          <w:szCs w:val="28"/>
          <w:lang w:val="el-GR"/>
        </w:rPr>
      </w:pPr>
      <w:r w:rsidRPr="007D3074">
        <w:rPr>
          <w:rFonts w:ascii="Arial" w:hAnsi="Arial" w:cs="Arial"/>
          <w:color w:val="000000"/>
          <w:sz w:val="28"/>
          <w:szCs w:val="28"/>
          <w:lang w:val="el-GR"/>
        </w:rPr>
        <w:lastRenderedPageBreak/>
        <w:t>με τη διαφοροποίηση πάγιας νομολογίας</w:t>
      </w:r>
      <w:r>
        <w:rPr>
          <w:rFonts w:ascii="Arial" w:hAnsi="Arial" w:cs="Arial"/>
          <w:color w:val="000000"/>
          <w:sz w:val="28"/>
          <w:szCs w:val="28"/>
          <w:lang w:val="el-GR"/>
        </w:rPr>
        <w:t>,</w:t>
      </w:r>
      <w:r w:rsidRPr="007D3074">
        <w:rPr>
          <w:rFonts w:ascii="Arial" w:hAnsi="Arial" w:cs="Arial"/>
          <w:color w:val="000000"/>
          <w:sz w:val="28"/>
          <w:szCs w:val="28"/>
          <w:lang w:val="el-GR"/>
        </w:rPr>
        <w:t xml:space="preserve"> ή </w:t>
      </w:r>
    </w:p>
    <w:p w14:paraId="6A6EBC4C" w14:textId="77777777" w:rsidR="007D3074" w:rsidRPr="007D3074" w:rsidRDefault="007D3074" w:rsidP="007D3074">
      <w:pPr>
        <w:pStyle w:val="ListParagraph"/>
        <w:numPr>
          <w:ilvl w:val="0"/>
          <w:numId w:val="4"/>
        </w:numPr>
        <w:spacing w:line="480" w:lineRule="auto"/>
        <w:ind w:right="-319"/>
        <w:jc w:val="both"/>
        <w:rPr>
          <w:rFonts w:ascii="Arial" w:hAnsi="Arial" w:cs="Arial"/>
          <w:iCs/>
          <w:sz w:val="28"/>
          <w:szCs w:val="28"/>
          <w:lang w:val="el-GR"/>
        </w:rPr>
      </w:pPr>
      <w:r w:rsidRPr="007D3074">
        <w:rPr>
          <w:rFonts w:ascii="Arial" w:hAnsi="Arial" w:cs="Arial"/>
          <w:color w:val="000000"/>
          <w:sz w:val="28"/>
          <w:szCs w:val="28"/>
          <w:lang w:val="el-GR"/>
        </w:rPr>
        <w:t xml:space="preserve">με την ανάγκη ορθής ερμηνείας, είτε πρωτογενούς είτε δευτερογενούς ουσιαστικής νομοθετικής διατάξεως, ή </w:t>
      </w:r>
    </w:p>
    <w:p w14:paraId="0AD8E0C1" w14:textId="77777777" w:rsidR="007D3074" w:rsidRPr="007D3074" w:rsidRDefault="007D3074" w:rsidP="007D3074">
      <w:pPr>
        <w:pStyle w:val="ListParagraph"/>
        <w:numPr>
          <w:ilvl w:val="0"/>
          <w:numId w:val="4"/>
        </w:numPr>
        <w:spacing w:line="480" w:lineRule="auto"/>
        <w:ind w:right="-319"/>
        <w:jc w:val="both"/>
        <w:rPr>
          <w:rFonts w:ascii="Arial" w:hAnsi="Arial" w:cs="Arial"/>
          <w:iCs/>
          <w:sz w:val="28"/>
          <w:szCs w:val="28"/>
          <w:lang w:val="el-GR"/>
        </w:rPr>
      </w:pPr>
      <w:r w:rsidRPr="007D3074">
        <w:rPr>
          <w:rFonts w:ascii="Arial" w:hAnsi="Arial" w:cs="Arial"/>
          <w:color w:val="000000"/>
          <w:sz w:val="28"/>
          <w:szCs w:val="28"/>
          <w:lang w:val="el-GR"/>
        </w:rPr>
        <w:t>με μείζον ζήτημα δημοσίου συμφέροντος</w:t>
      </w:r>
      <w:r>
        <w:rPr>
          <w:rFonts w:ascii="Arial" w:hAnsi="Arial" w:cs="Arial"/>
          <w:color w:val="000000"/>
          <w:sz w:val="28"/>
          <w:szCs w:val="28"/>
          <w:lang w:val="el-GR"/>
        </w:rPr>
        <w:t>,</w:t>
      </w:r>
      <w:r w:rsidRPr="007D3074">
        <w:rPr>
          <w:rFonts w:ascii="Arial" w:hAnsi="Arial" w:cs="Arial"/>
          <w:color w:val="000000"/>
          <w:sz w:val="28"/>
          <w:szCs w:val="28"/>
          <w:lang w:val="el-GR"/>
        </w:rPr>
        <w:t xml:space="preserve"> ή </w:t>
      </w:r>
    </w:p>
    <w:p w14:paraId="11A56152" w14:textId="77777777" w:rsidR="00CF5234" w:rsidRPr="00CF5234" w:rsidRDefault="007D3074" w:rsidP="007D3074">
      <w:pPr>
        <w:pStyle w:val="ListParagraph"/>
        <w:numPr>
          <w:ilvl w:val="0"/>
          <w:numId w:val="4"/>
        </w:numPr>
        <w:spacing w:line="480" w:lineRule="auto"/>
        <w:ind w:right="-319"/>
        <w:jc w:val="both"/>
        <w:rPr>
          <w:rFonts w:ascii="Arial" w:hAnsi="Arial" w:cs="Arial"/>
          <w:iCs/>
          <w:sz w:val="28"/>
          <w:szCs w:val="28"/>
          <w:lang w:val="el-GR"/>
        </w:rPr>
      </w:pPr>
      <w:r>
        <w:rPr>
          <w:rFonts w:ascii="Arial" w:hAnsi="Arial" w:cs="Arial"/>
          <w:color w:val="000000"/>
          <w:sz w:val="28"/>
          <w:szCs w:val="28"/>
          <w:lang w:val="el-GR"/>
        </w:rPr>
        <w:t xml:space="preserve">ζήτημα </w:t>
      </w:r>
      <w:r w:rsidRPr="007D3074">
        <w:rPr>
          <w:rFonts w:ascii="Arial" w:hAnsi="Arial" w:cs="Arial"/>
          <w:color w:val="000000"/>
          <w:sz w:val="28"/>
          <w:szCs w:val="28"/>
          <w:lang w:val="el-GR"/>
        </w:rPr>
        <w:t>γενικής δημόσιας σημασίας</w:t>
      </w:r>
      <w:r w:rsidR="00CF5234">
        <w:rPr>
          <w:rFonts w:ascii="Arial" w:hAnsi="Arial" w:cs="Arial"/>
          <w:color w:val="000000"/>
          <w:sz w:val="28"/>
          <w:szCs w:val="28"/>
          <w:lang w:val="el-GR"/>
        </w:rPr>
        <w:t>,</w:t>
      </w:r>
      <w:r w:rsidRPr="007D3074">
        <w:rPr>
          <w:rFonts w:ascii="Arial" w:hAnsi="Arial" w:cs="Arial"/>
          <w:color w:val="000000"/>
          <w:sz w:val="28"/>
          <w:szCs w:val="28"/>
          <w:lang w:val="el-GR"/>
        </w:rPr>
        <w:t xml:space="preserve"> ή </w:t>
      </w:r>
    </w:p>
    <w:p w14:paraId="003964C7" w14:textId="232D6329" w:rsidR="006F50E2" w:rsidRPr="00AF1CB6" w:rsidRDefault="00CF5234" w:rsidP="00A2497B">
      <w:pPr>
        <w:pStyle w:val="ListParagraph"/>
        <w:numPr>
          <w:ilvl w:val="0"/>
          <w:numId w:val="4"/>
        </w:numPr>
        <w:spacing w:line="480" w:lineRule="auto"/>
        <w:ind w:right="-319"/>
        <w:jc w:val="both"/>
        <w:rPr>
          <w:rFonts w:ascii="Arial" w:hAnsi="Arial" w:cs="Arial"/>
          <w:iCs/>
          <w:sz w:val="28"/>
          <w:szCs w:val="28"/>
          <w:lang w:val="el-GR"/>
        </w:rPr>
      </w:pPr>
      <w:r w:rsidRPr="00EE1693">
        <w:rPr>
          <w:rFonts w:ascii="Arial" w:hAnsi="Arial" w:cs="Arial"/>
          <w:color w:val="000000"/>
          <w:sz w:val="28"/>
          <w:szCs w:val="28"/>
          <w:lang w:val="el-GR"/>
        </w:rPr>
        <w:t xml:space="preserve">ζήτημα </w:t>
      </w:r>
      <w:r w:rsidR="007D3074" w:rsidRPr="00EE1693">
        <w:rPr>
          <w:rFonts w:ascii="Arial" w:hAnsi="Arial" w:cs="Arial"/>
          <w:color w:val="000000"/>
          <w:sz w:val="28"/>
          <w:szCs w:val="28"/>
          <w:lang w:val="el-GR"/>
        </w:rPr>
        <w:t>συνοχής του δικαίου επί συγκρουομένων ή αντιφατικών αποφάσεων του Εφετείου</w:t>
      </w:r>
      <w:r w:rsidRPr="00EE1693">
        <w:rPr>
          <w:rFonts w:ascii="Arial" w:hAnsi="Arial" w:cs="Arial"/>
          <w:color w:val="000000"/>
          <w:sz w:val="28"/>
          <w:szCs w:val="28"/>
          <w:lang w:val="el-GR"/>
        </w:rPr>
        <w:t>.</w:t>
      </w:r>
    </w:p>
    <w:p w14:paraId="4AA35D8E" w14:textId="77777777" w:rsidR="00AF1CB6" w:rsidRPr="00EE1693" w:rsidRDefault="00AF1CB6" w:rsidP="00AF1CB6">
      <w:pPr>
        <w:pStyle w:val="ListParagraph"/>
        <w:spacing w:line="480" w:lineRule="auto"/>
        <w:ind w:right="-319"/>
        <w:jc w:val="both"/>
        <w:rPr>
          <w:rFonts w:ascii="Arial" w:hAnsi="Arial" w:cs="Arial"/>
          <w:iCs/>
          <w:sz w:val="28"/>
          <w:szCs w:val="28"/>
          <w:lang w:val="el-GR"/>
        </w:rPr>
      </w:pPr>
    </w:p>
    <w:p w14:paraId="1113707A" w14:textId="54495FF9" w:rsidR="00CF5234" w:rsidRDefault="00CF5234" w:rsidP="00CF5234">
      <w:pPr>
        <w:spacing w:line="480" w:lineRule="auto"/>
        <w:ind w:right="-319"/>
        <w:jc w:val="both"/>
        <w:rPr>
          <w:rFonts w:ascii="Arial" w:hAnsi="Arial" w:cs="Arial"/>
          <w:color w:val="000000"/>
          <w:sz w:val="28"/>
          <w:szCs w:val="28"/>
          <w:lang w:val="el-GR"/>
        </w:rPr>
      </w:pPr>
      <w:r>
        <w:rPr>
          <w:rFonts w:ascii="Arial" w:hAnsi="Arial" w:cs="Arial"/>
          <w:iCs/>
          <w:sz w:val="28"/>
          <w:szCs w:val="28"/>
          <w:lang w:val="el-GR"/>
        </w:rPr>
        <w:t xml:space="preserve">    Και η αίτηση για άδεια</w:t>
      </w:r>
      <w:r w:rsidRPr="00CF5234">
        <w:rPr>
          <w:rFonts w:ascii="Arial" w:hAnsi="Arial" w:cs="Arial"/>
          <w:color w:val="000000"/>
          <w:sz w:val="28"/>
          <w:szCs w:val="28"/>
          <w:lang w:val="el-GR"/>
        </w:rPr>
        <w:t xml:space="preserve"> </w:t>
      </w:r>
      <w:r>
        <w:rPr>
          <w:rFonts w:ascii="Arial" w:hAnsi="Arial" w:cs="Arial"/>
          <w:color w:val="000000"/>
          <w:sz w:val="28"/>
          <w:szCs w:val="28"/>
          <w:lang w:val="el-GR"/>
        </w:rPr>
        <w:t>πρέπει</w:t>
      </w:r>
      <w:r w:rsidRPr="00CF5234">
        <w:rPr>
          <w:rFonts w:ascii="Arial" w:hAnsi="Arial" w:cs="Arial"/>
          <w:color w:val="000000"/>
          <w:sz w:val="28"/>
          <w:szCs w:val="28"/>
          <w:lang w:val="el-GR"/>
        </w:rPr>
        <w:t xml:space="preserve"> να προσδιορίζει σαφώς τα νομικά </w:t>
      </w:r>
      <w:r>
        <w:rPr>
          <w:rFonts w:ascii="Arial" w:hAnsi="Arial" w:cs="Arial"/>
          <w:color w:val="000000"/>
          <w:sz w:val="28"/>
          <w:szCs w:val="28"/>
          <w:lang w:val="el-GR"/>
        </w:rPr>
        <w:t xml:space="preserve">αυτά </w:t>
      </w:r>
      <w:r w:rsidRPr="00CF5234">
        <w:rPr>
          <w:rFonts w:ascii="Arial" w:hAnsi="Arial" w:cs="Arial"/>
          <w:color w:val="000000"/>
          <w:sz w:val="28"/>
          <w:szCs w:val="28"/>
          <w:lang w:val="el-GR"/>
        </w:rPr>
        <w:t>θέματα</w:t>
      </w:r>
      <w:r>
        <w:rPr>
          <w:rFonts w:ascii="Arial" w:hAnsi="Arial" w:cs="Arial"/>
          <w:color w:val="000000"/>
          <w:sz w:val="28"/>
          <w:szCs w:val="28"/>
          <w:lang w:val="el-GR"/>
        </w:rPr>
        <w:t xml:space="preserve"> </w:t>
      </w:r>
      <w:r w:rsidRPr="00CF5234">
        <w:rPr>
          <w:rFonts w:ascii="Arial" w:hAnsi="Arial" w:cs="Arial"/>
          <w:color w:val="000000"/>
          <w:sz w:val="28"/>
          <w:szCs w:val="28"/>
          <w:lang w:val="el-GR"/>
        </w:rPr>
        <w:t xml:space="preserve">και </w:t>
      </w:r>
      <w:r>
        <w:rPr>
          <w:rFonts w:ascii="Arial" w:hAnsi="Arial" w:cs="Arial"/>
          <w:color w:val="000000"/>
          <w:sz w:val="28"/>
          <w:szCs w:val="28"/>
          <w:lang w:val="el-GR"/>
        </w:rPr>
        <w:t xml:space="preserve">επίσης να προσδιορίζει </w:t>
      </w:r>
      <w:r w:rsidRPr="00CF5234">
        <w:rPr>
          <w:rFonts w:ascii="Arial" w:hAnsi="Arial" w:cs="Arial"/>
          <w:color w:val="000000"/>
          <w:sz w:val="28"/>
          <w:szCs w:val="28"/>
          <w:lang w:val="el-GR"/>
        </w:rPr>
        <w:t xml:space="preserve">τους πλήρεις λόγους και τα αναγκαία στοιχεία </w:t>
      </w:r>
      <w:r>
        <w:rPr>
          <w:rFonts w:ascii="Arial" w:hAnsi="Arial" w:cs="Arial"/>
          <w:color w:val="000000"/>
          <w:sz w:val="28"/>
          <w:szCs w:val="28"/>
          <w:lang w:val="el-GR"/>
        </w:rPr>
        <w:t>που υποστηρίζουν</w:t>
      </w:r>
      <w:r w:rsidRPr="00CF5234">
        <w:rPr>
          <w:rFonts w:ascii="Arial" w:hAnsi="Arial" w:cs="Arial"/>
          <w:color w:val="000000"/>
          <w:sz w:val="28"/>
          <w:szCs w:val="28"/>
          <w:lang w:val="el-GR"/>
        </w:rPr>
        <w:t xml:space="preserve"> το αίτημα</w:t>
      </w:r>
      <w:r w:rsidR="00DB4662">
        <w:rPr>
          <w:rFonts w:ascii="Arial" w:hAnsi="Arial" w:cs="Arial"/>
          <w:color w:val="000000"/>
          <w:sz w:val="28"/>
          <w:szCs w:val="28"/>
          <w:lang w:val="el-GR"/>
        </w:rPr>
        <w:t>.</w:t>
      </w:r>
    </w:p>
    <w:p w14:paraId="73D7B504" w14:textId="77777777" w:rsidR="006F50E2" w:rsidRDefault="006F50E2" w:rsidP="00DB4662">
      <w:pPr>
        <w:spacing w:line="480" w:lineRule="auto"/>
        <w:ind w:right="-319"/>
        <w:jc w:val="both"/>
        <w:rPr>
          <w:rFonts w:ascii="Arial" w:hAnsi="Arial" w:cs="Arial"/>
          <w:color w:val="000000"/>
          <w:sz w:val="28"/>
          <w:szCs w:val="28"/>
          <w:lang w:val="el-GR"/>
        </w:rPr>
      </w:pPr>
    </w:p>
    <w:p w14:paraId="75C09877" w14:textId="04C29799" w:rsidR="00CE6ED4" w:rsidRDefault="00DB4662" w:rsidP="00DB4662">
      <w:pPr>
        <w:spacing w:line="480" w:lineRule="auto"/>
        <w:ind w:right="-319"/>
        <w:jc w:val="both"/>
        <w:rPr>
          <w:rFonts w:ascii="Arial" w:hAnsi="Arial" w:cs="Arial"/>
          <w:sz w:val="28"/>
          <w:szCs w:val="28"/>
          <w:lang w:val="el-GR"/>
        </w:rPr>
      </w:pPr>
      <w:r w:rsidRPr="00DB4662">
        <w:rPr>
          <w:rFonts w:ascii="Arial" w:hAnsi="Arial" w:cs="Arial"/>
          <w:color w:val="000000"/>
          <w:sz w:val="28"/>
          <w:szCs w:val="28"/>
          <w:lang w:val="el-GR"/>
        </w:rPr>
        <w:t xml:space="preserve">    Στους </w:t>
      </w:r>
      <w:r w:rsidRPr="000207C2">
        <w:rPr>
          <w:rFonts w:ascii="Arial" w:hAnsi="Arial" w:cs="Arial"/>
          <w:i/>
          <w:iCs/>
          <w:sz w:val="28"/>
          <w:szCs w:val="28"/>
          <w:lang w:val="el-GR"/>
        </w:rPr>
        <w:t>Διαδικαστικούς Κανονισμούς του Ανώτατου Δικαστηρίου του 2023</w:t>
      </w:r>
      <w:r>
        <w:rPr>
          <w:rFonts w:ascii="Arial" w:hAnsi="Arial" w:cs="Arial"/>
          <w:sz w:val="28"/>
          <w:szCs w:val="28"/>
          <w:lang w:val="el-GR"/>
        </w:rPr>
        <w:t xml:space="preserve">, με τον </w:t>
      </w:r>
      <w:r w:rsidRPr="000207C2">
        <w:rPr>
          <w:rFonts w:ascii="Arial" w:hAnsi="Arial" w:cs="Arial"/>
          <w:i/>
          <w:iCs/>
          <w:sz w:val="28"/>
          <w:szCs w:val="28"/>
          <w:lang w:val="el-GR"/>
        </w:rPr>
        <w:t>Καν.9(2)</w:t>
      </w:r>
      <w:r w:rsidR="000207C2" w:rsidRPr="000207C2">
        <w:rPr>
          <w:rFonts w:ascii="Arial" w:hAnsi="Arial" w:cs="Arial"/>
          <w:i/>
          <w:iCs/>
          <w:sz w:val="28"/>
          <w:szCs w:val="28"/>
          <w:lang w:val="el-GR"/>
        </w:rPr>
        <w:t>(α)</w:t>
      </w:r>
      <w:r w:rsidRPr="000207C2">
        <w:rPr>
          <w:rFonts w:ascii="Arial" w:hAnsi="Arial" w:cs="Arial"/>
          <w:i/>
          <w:iCs/>
          <w:sz w:val="28"/>
          <w:szCs w:val="28"/>
          <w:lang w:val="el-GR"/>
        </w:rPr>
        <w:t>(</w:t>
      </w:r>
      <w:r w:rsidRPr="000207C2">
        <w:rPr>
          <w:rFonts w:ascii="Arial" w:hAnsi="Arial" w:cs="Arial"/>
          <w:i/>
          <w:iCs/>
          <w:sz w:val="28"/>
          <w:szCs w:val="28"/>
          <w:lang w:val="en-US"/>
        </w:rPr>
        <w:t>iv</w:t>
      </w:r>
      <w:r w:rsidRPr="000207C2">
        <w:rPr>
          <w:rFonts w:ascii="Arial" w:hAnsi="Arial" w:cs="Arial"/>
          <w:i/>
          <w:iCs/>
          <w:sz w:val="28"/>
          <w:szCs w:val="28"/>
          <w:lang w:val="el-GR"/>
        </w:rPr>
        <w:t>)</w:t>
      </w:r>
      <w:r>
        <w:rPr>
          <w:rFonts w:ascii="Arial" w:hAnsi="Arial" w:cs="Arial"/>
          <w:sz w:val="28"/>
          <w:szCs w:val="28"/>
          <w:lang w:val="el-GR"/>
        </w:rPr>
        <w:t xml:space="preserve"> προβλέπεται ότι στην αίτηση για χορήγηση </w:t>
      </w:r>
      <w:r w:rsidRPr="00DB4662">
        <w:rPr>
          <w:rFonts w:ascii="Arial" w:hAnsi="Arial" w:cs="Arial"/>
          <w:sz w:val="28"/>
          <w:szCs w:val="28"/>
          <w:lang w:val="el-GR"/>
        </w:rPr>
        <w:t>άδειας επισυνάπτεται</w:t>
      </w:r>
      <w:r>
        <w:rPr>
          <w:rFonts w:ascii="Arial" w:hAnsi="Arial" w:cs="Arial"/>
          <w:sz w:val="28"/>
          <w:szCs w:val="28"/>
          <w:lang w:val="el-GR"/>
        </w:rPr>
        <w:t xml:space="preserve"> </w:t>
      </w:r>
      <w:r w:rsidRPr="00DB4662">
        <w:rPr>
          <w:rFonts w:ascii="Arial" w:hAnsi="Arial" w:cs="Arial"/>
          <w:sz w:val="28"/>
          <w:szCs w:val="28"/>
          <w:lang w:val="el-GR"/>
        </w:rPr>
        <w:t xml:space="preserve">Έκθεση </w:t>
      </w:r>
      <w:r w:rsidR="004851BB">
        <w:rPr>
          <w:rFonts w:ascii="Arial" w:hAnsi="Arial" w:cs="Arial"/>
          <w:sz w:val="28"/>
          <w:szCs w:val="28"/>
          <w:lang w:val="el-GR"/>
        </w:rPr>
        <w:t>Ν</w:t>
      </w:r>
      <w:r w:rsidRPr="00DB4662">
        <w:rPr>
          <w:rFonts w:ascii="Arial" w:hAnsi="Arial" w:cs="Arial"/>
          <w:sz w:val="28"/>
          <w:szCs w:val="28"/>
          <w:lang w:val="el-GR"/>
        </w:rPr>
        <w:t xml:space="preserve">ομικών </w:t>
      </w:r>
      <w:r w:rsidR="004851BB">
        <w:rPr>
          <w:rFonts w:ascii="Arial" w:hAnsi="Arial" w:cs="Arial"/>
          <w:sz w:val="28"/>
          <w:szCs w:val="28"/>
          <w:lang w:val="el-GR"/>
        </w:rPr>
        <w:t>Θ</w:t>
      </w:r>
      <w:r w:rsidRPr="00DB4662">
        <w:rPr>
          <w:rFonts w:ascii="Arial" w:hAnsi="Arial" w:cs="Arial"/>
          <w:sz w:val="28"/>
          <w:szCs w:val="28"/>
          <w:lang w:val="el-GR"/>
        </w:rPr>
        <w:t xml:space="preserve">εμάτων που προκύπτουν από την απόφαση του Εφετείου σε ξεχωριστές αριθμημένες παραγράφους και </w:t>
      </w:r>
      <w:r w:rsidRPr="000207C2">
        <w:rPr>
          <w:rFonts w:ascii="Arial" w:hAnsi="Arial" w:cs="Arial"/>
          <w:sz w:val="28"/>
          <w:szCs w:val="28"/>
          <w:lang w:val="el-GR"/>
        </w:rPr>
        <w:t>ξεχωριστή αιτιολογία για το κάθε ένα,</w:t>
      </w:r>
      <w:r w:rsidR="000207C2" w:rsidRPr="000207C2">
        <w:rPr>
          <w:rFonts w:ascii="Arial" w:hAnsi="Arial" w:cs="Arial"/>
          <w:sz w:val="28"/>
          <w:szCs w:val="28"/>
          <w:lang w:val="el-GR"/>
        </w:rPr>
        <w:t xml:space="preserve"> ενώ  στον </w:t>
      </w:r>
      <w:r w:rsidR="000207C2" w:rsidRPr="000207C2">
        <w:rPr>
          <w:rFonts w:ascii="Arial" w:hAnsi="Arial" w:cs="Arial"/>
          <w:i/>
          <w:iCs/>
          <w:sz w:val="28"/>
          <w:szCs w:val="28"/>
          <w:lang w:val="el-GR"/>
        </w:rPr>
        <w:t>Καν.9(2)(β)</w:t>
      </w:r>
      <w:r w:rsidR="000207C2" w:rsidRPr="000207C2">
        <w:rPr>
          <w:rFonts w:ascii="Arial" w:hAnsi="Arial" w:cs="Arial"/>
          <w:sz w:val="28"/>
          <w:szCs w:val="28"/>
          <w:lang w:val="el-GR"/>
        </w:rPr>
        <w:t xml:space="preserve"> αναφέρεται ότι</w:t>
      </w:r>
      <w:r w:rsidR="00313966">
        <w:rPr>
          <w:rFonts w:ascii="Arial" w:hAnsi="Arial" w:cs="Arial"/>
          <w:sz w:val="28"/>
          <w:szCs w:val="28"/>
          <w:lang w:val="el-GR"/>
        </w:rPr>
        <w:t xml:space="preserve"> στην αίτηση</w:t>
      </w:r>
      <w:r w:rsidR="000207C2" w:rsidRPr="000207C2">
        <w:rPr>
          <w:rFonts w:ascii="Arial" w:hAnsi="Arial" w:cs="Arial"/>
          <w:sz w:val="28"/>
          <w:szCs w:val="28"/>
          <w:lang w:val="el-GR"/>
        </w:rPr>
        <w:t xml:space="preserve"> παρατίθενται οι λόγοι για τους οποίους πρέπει να χορηγηθεί άδεια.</w:t>
      </w:r>
    </w:p>
    <w:p w14:paraId="505D2FF1" w14:textId="77777777" w:rsidR="00C009CF" w:rsidRDefault="00C009CF" w:rsidP="00DB4662">
      <w:pPr>
        <w:spacing w:line="480" w:lineRule="auto"/>
        <w:ind w:right="-319"/>
        <w:jc w:val="both"/>
        <w:rPr>
          <w:rFonts w:ascii="Arial" w:hAnsi="Arial" w:cs="Arial"/>
          <w:sz w:val="28"/>
          <w:szCs w:val="28"/>
          <w:lang w:val="el-GR"/>
        </w:rPr>
      </w:pPr>
    </w:p>
    <w:p w14:paraId="0AEE1DAA" w14:textId="09F824C8" w:rsidR="00C009CF" w:rsidRDefault="00C009CF" w:rsidP="00C009CF">
      <w:pPr>
        <w:spacing w:line="480" w:lineRule="auto"/>
        <w:ind w:right="-319"/>
        <w:jc w:val="both"/>
        <w:rPr>
          <w:rFonts w:ascii="Arial" w:hAnsi="Arial" w:cs="Arial"/>
          <w:sz w:val="28"/>
          <w:szCs w:val="28"/>
          <w:lang w:val="el-GR"/>
        </w:rPr>
      </w:pPr>
      <w:r>
        <w:rPr>
          <w:rFonts w:ascii="Arial" w:hAnsi="Arial" w:cs="Arial"/>
          <w:sz w:val="28"/>
          <w:szCs w:val="28"/>
          <w:lang w:val="el-GR"/>
        </w:rPr>
        <w:lastRenderedPageBreak/>
        <w:t xml:space="preserve">    Οι λόγοι για τους οποίους πρέπει να χορηγηθεί άδεια, όπως καταγράφονται στην Αίτηση είναι οι </w:t>
      </w:r>
      <w:r w:rsidR="003523E4">
        <w:rPr>
          <w:rFonts w:ascii="Arial" w:hAnsi="Arial" w:cs="Arial"/>
          <w:sz w:val="28"/>
          <w:szCs w:val="28"/>
          <w:lang w:val="el-GR"/>
        </w:rPr>
        <w:t>εξής</w:t>
      </w:r>
      <w:r>
        <w:rPr>
          <w:rFonts w:ascii="Arial" w:hAnsi="Arial" w:cs="Arial"/>
          <w:sz w:val="28"/>
          <w:szCs w:val="28"/>
          <w:lang w:val="el-GR"/>
        </w:rPr>
        <w:t>:</w:t>
      </w:r>
    </w:p>
    <w:p w14:paraId="3694AE31" w14:textId="6BF4A91E" w:rsidR="00C009CF" w:rsidRDefault="00C009CF" w:rsidP="00DB4662">
      <w:pPr>
        <w:spacing w:line="480" w:lineRule="auto"/>
        <w:ind w:right="-319"/>
        <w:jc w:val="both"/>
        <w:rPr>
          <w:rFonts w:ascii="Arial" w:hAnsi="Arial" w:cs="Arial"/>
          <w:sz w:val="28"/>
          <w:szCs w:val="28"/>
          <w:lang w:val="el-GR"/>
        </w:rPr>
      </w:pPr>
    </w:p>
    <w:p w14:paraId="400247CE" w14:textId="4713B6C1" w:rsidR="005B587B" w:rsidRPr="000B6C6C" w:rsidRDefault="000B6C6C" w:rsidP="009A0415">
      <w:pPr>
        <w:suppressAutoHyphens w:val="0"/>
        <w:autoSpaceDN/>
        <w:ind w:left="450"/>
        <w:jc w:val="both"/>
        <w:rPr>
          <w:rFonts w:ascii="Arial" w:hAnsi="Arial" w:cs="Arial"/>
          <w:i/>
          <w:sz w:val="28"/>
          <w:szCs w:val="28"/>
          <w:lang w:val="el-GR"/>
        </w:rPr>
      </w:pPr>
      <w:r>
        <w:rPr>
          <w:rFonts w:ascii="Arial" w:hAnsi="Arial" w:cs="Arial"/>
          <w:sz w:val="28"/>
          <w:szCs w:val="28"/>
          <w:lang w:val="el-GR"/>
        </w:rPr>
        <w:t>«1.</w:t>
      </w:r>
      <w:r w:rsidR="009A0415">
        <w:rPr>
          <w:rFonts w:ascii="Arial" w:hAnsi="Arial" w:cs="Arial"/>
          <w:sz w:val="28"/>
          <w:szCs w:val="28"/>
          <w:lang w:val="el-GR"/>
        </w:rPr>
        <w:t xml:space="preserve">  </w:t>
      </w:r>
      <w:r w:rsidR="005B587B" w:rsidRPr="000B6C6C">
        <w:rPr>
          <w:rFonts w:ascii="Arial" w:hAnsi="Arial" w:cs="Arial"/>
          <w:sz w:val="28"/>
          <w:szCs w:val="28"/>
          <w:lang w:val="el-GR"/>
        </w:rPr>
        <w:t>Ενώ υπάρχει ρητή διαταγή του πρωτόδικου δικάσαντος την ουσία Δικαστηρίου ότι οι Ενάγοντες δεν μπορούν να λάβουν μέτρα εκτέλεσης της απόφασης παρά μόνο εάν μεταβιβάσουν επ΄ονόματι των Εναγόμενων τον τίτλο ιδιοκτησίας της κατοικίας, τόσο το πρωτόδικο Δικαστήριο στην αίτηση αναστολής όσο και το Εφετείο στην αίτηση αναστολής απέρριψαν το αίτημα των Εναγόμενων για αναστολή ως προς τα έξοδα χωρίς καν να εξετάσουν το σοβαρό ζήτημα που άπτεται της ουσίας της υπόθεσης.  Δεν πρόκειται για πρακτική, αλλά πρόκειται για διάταγμα Δικαστηρίου που διατάττει την αναστολή και εξυπηρετεί διαφορετικούς σκοπούς από αυτούς που συνήθως εξυπηρετούν διατάγματα αναστολής μόνο στη βάση καταχώρισης έφεσης.  Τα σοβαρά αυτά ζητήματα, παρ΄όλο που ηγέρθηκαν νομότυπα τόσο στο πρωτόδικο Δικαστήριο όσο και στο Εφετείο, δεν εξετάστηκαν.</w:t>
      </w:r>
    </w:p>
    <w:p w14:paraId="328971B1" w14:textId="77777777" w:rsidR="005B587B" w:rsidRDefault="005B587B" w:rsidP="009A0415">
      <w:pPr>
        <w:ind w:left="450"/>
        <w:jc w:val="both"/>
        <w:rPr>
          <w:rFonts w:ascii="Arial" w:hAnsi="Arial" w:cs="Arial"/>
          <w:sz w:val="28"/>
          <w:szCs w:val="28"/>
          <w:lang w:val="el-GR"/>
        </w:rPr>
      </w:pPr>
    </w:p>
    <w:p w14:paraId="5DDB748E" w14:textId="086A2100" w:rsidR="005B587B" w:rsidRPr="000B6C6C" w:rsidRDefault="000B6C6C" w:rsidP="009A0415">
      <w:pPr>
        <w:suppressAutoHyphens w:val="0"/>
        <w:autoSpaceDN/>
        <w:ind w:left="450"/>
        <w:jc w:val="both"/>
        <w:rPr>
          <w:rFonts w:ascii="Arial" w:hAnsi="Arial" w:cs="Arial"/>
          <w:i/>
          <w:sz w:val="28"/>
          <w:szCs w:val="28"/>
          <w:lang w:val="el-GR"/>
        </w:rPr>
      </w:pPr>
      <w:r>
        <w:rPr>
          <w:rFonts w:ascii="Arial" w:hAnsi="Arial" w:cs="Arial"/>
          <w:sz w:val="28"/>
          <w:szCs w:val="28"/>
          <w:lang w:val="el-GR"/>
        </w:rPr>
        <w:t>2.</w:t>
      </w:r>
      <w:r w:rsidR="009A0415">
        <w:rPr>
          <w:rFonts w:ascii="Arial" w:hAnsi="Arial" w:cs="Arial"/>
          <w:sz w:val="28"/>
          <w:szCs w:val="28"/>
          <w:lang w:val="el-GR"/>
        </w:rPr>
        <w:t xml:space="preserve"> </w:t>
      </w:r>
      <w:r w:rsidR="005B587B" w:rsidRPr="000B6C6C">
        <w:rPr>
          <w:rFonts w:ascii="Arial" w:hAnsi="Arial" w:cs="Arial"/>
          <w:sz w:val="28"/>
          <w:szCs w:val="28"/>
          <w:lang w:val="el-GR"/>
        </w:rPr>
        <w:t>Ενώ το πρωτόδικο Δικαστήριο απέρριψε ξεκάθαρα το αίτημα αναστολής ως προς τα έξοδα, το Εφετείο θεώρησε ότι το πρωτόδικο Δικαστήριο δεν το απέρριψε, παρ΄όλο που το Εφετείο κατέληξε ορθά ότι το ζήτημα αναστολής απόφασης δεν διαχωρίζει την απαίτηση από τα έξοδα</w:t>
      </w:r>
      <w:r w:rsidR="009A0415">
        <w:rPr>
          <w:rFonts w:ascii="Arial" w:hAnsi="Arial" w:cs="Arial"/>
          <w:sz w:val="28"/>
          <w:szCs w:val="28"/>
          <w:lang w:val="el-GR"/>
        </w:rPr>
        <w:t>»</w:t>
      </w:r>
      <w:r w:rsidR="005B587B" w:rsidRPr="000B6C6C">
        <w:rPr>
          <w:rFonts w:ascii="Arial" w:hAnsi="Arial" w:cs="Arial"/>
          <w:sz w:val="28"/>
          <w:szCs w:val="28"/>
          <w:lang w:val="el-GR"/>
        </w:rPr>
        <w:t>.</w:t>
      </w:r>
    </w:p>
    <w:p w14:paraId="471362F2" w14:textId="77777777" w:rsidR="005B587B" w:rsidRDefault="005B587B" w:rsidP="005B587B">
      <w:pPr>
        <w:pStyle w:val="ListParagraph"/>
        <w:rPr>
          <w:rFonts w:ascii="Arial" w:hAnsi="Arial" w:cs="Arial"/>
          <w:sz w:val="28"/>
          <w:szCs w:val="28"/>
          <w:lang w:val="el-GR"/>
        </w:rPr>
      </w:pPr>
    </w:p>
    <w:p w14:paraId="1E1A8432" w14:textId="5D4387E3" w:rsidR="00F37C72" w:rsidRDefault="005B587B" w:rsidP="00DE7CED">
      <w:pPr>
        <w:pStyle w:val="ListParagraph"/>
        <w:spacing w:line="480" w:lineRule="auto"/>
        <w:jc w:val="both"/>
        <w:rPr>
          <w:rFonts w:ascii="Arial" w:hAnsi="Arial" w:cs="Arial"/>
          <w:sz w:val="28"/>
          <w:szCs w:val="28"/>
          <w:lang w:val="el-GR"/>
        </w:rPr>
      </w:pPr>
      <w:r>
        <w:rPr>
          <w:rFonts w:ascii="Arial" w:hAnsi="Arial" w:cs="Arial"/>
          <w:sz w:val="28"/>
          <w:szCs w:val="28"/>
          <w:lang w:val="el-GR"/>
        </w:rPr>
        <w:t xml:space="preserve">  </w:t>
      </w:r>
    </w:p>
    <w:p w14:paraId="660ECBED" w14:textId="0DFF2021" w:rsidR="00F37C72" w:rsidRDefault="00F37C72" w:rsidP="00DB4662">
      <w:pPr>
        <w:spacing w:line="480" w:lineRule="auto"/>
        <w:ind w:right="-319"/>
        <w:jc w:val="both"/>
        <w:rPr>
          <w:rFonts w:ascii="Arial" w:hAnsi="Arial" w:cs="Arial"/>
          <w:sz w:val="28"/>
          <w:szCs w:val="28"/>
          <w:lang w:val="el-GR"/>
        </w:rPr>
      </w:pPr>
      <w:r>
        <w:rPr>
          <w:rFonts w:ascii="Arial" w:hAnsi="Arial" w:cs="Arial"/>
          <w:sz w:val="28"/>
          <w:szCs w:val="28"/>
          <w:lang w:val="el-GR"/>
        </w:rPr>
        <w:t xml:space="preserve">    Στην Έκθεση Νομικών Θεμάτων</w:t>
      </w:r>
      <w:r w:rsidR="0031774B">
        <w:rPr>
          <w:rFonts w:ascii="Arial" w:hAnsi="Arial" w:cs="Arial"/>
          <w:sz w:val="28"/>
          <w:szCs w:val="28"/>
          <w:lang w:val="el-GR"/>
        </w:rPr>
        <w:t xml:space="preserve"> που επισυνάπτεται στην Αίτηση για άδεια αναφέρονται δύο ζητήματα.  </w:t>
      </w:r>
      <w:r w:rsidR="00EE1693">
        <w:rPr>
          <w:rFonts w:ascii="Arial" w:hAnsi="Arial" w:cs="Arial"/>
          <w:sz w:val="28"/>
          <w:szCs w:val="28"/>
          <w:lang w:val="el-GR"/>
        </w:rPr>
        <w:t xml:space="preserve">Μέσα από τα κείμενα δεν προσδιορίζονται νομικά θέματα.  Το λεκτικό τους συνιστά καταγγελία της απόφασης του Εφετείου, όπως εάν επρόκειτο για έφεση κατά της εφετειακής απόφασης.  </w:t>
      </w:r>
      <w:r w:rsidR="00CA62B4">
        <w:rPr>
          <w:rFonts w:ascii="Arial" w:hAnsi="Arial" w:cs="Arial"/>
          <w:sz w:val="28"/>
          <w:szCs w:val="28"/>
          <w:lang w:val="el-GR"/>
        </w:rPr>
        <w:t>Μ</w:t>
      </w:r>
      <w:r w:rsidR="0031774B">
        <w:rPr>
          <w:rFonts w:ascii="Arial" w:hAnsi="Arial" w:cs="Arial"/>
          <w:sz w:val="28"/>
          <w:szCs w:val="28"/>
          <w:lang w:val="el-GR"/>
        </w:rPr>
        <w:t>εταφέρουμε τα κείμενα αυτούσια:</w:t>
      </w:r>
    </w:p>
    <w:p w14:paraId="4D435AC1" w14:textId="77777777" w:rsidR="00EE1693" w:rsidRDefault="00EE1693" w:rsidP="00DB4662">
      <w:pPr>
        <w:spacing w:line="480" w:lineRule="auto"/>
        <w:ind w:right="-319"/>
        <w:jc w:val="both"/>
        <w:rPr>
          <w:rFonts w:ascii="Arial" w:hAnsi="Arial" w:cs="Arial"/>
          <w:sz w:val="28"/>
          <w:szCs w:val="28"/>
          <w:lang w:val="el-GR"/>
        </w:rPr>
      </w:pPr>
    </w:p>
    <w:p w14:paraId="538E1807" w14:textId="63870841" w:rsidR="00121CFE" w:rsidRPr="00121CFE" w:rsidRDefault="00121CFE" w:rsidP="00121CFE">
      <w:pPr>
        <w:ind w:left="450"/>
        <w:jc w:val="both"/>
        <w:rPr>
          <w:rFonts w:ascii="Arial" w:hAnsi="Arial" w:cs="Arial"/>
          <w:i/>
          <w:iCs/>
          <w:sz w:val="28"/>
          <w:szCs w:val="28"/>
          <w:lang w:val="el-GR"/>
        </w:rPr>
      </w:pPr>
      <w:r w:rsidRPr="00121CFE">
        <w:rPr>
          <w:rFonts w:ascii="Arial" w:hAnsi="Arial" w:cs="Arial"/>
          <w:i/>
          <w:iCs/>
          <w:sz w:val="28"/>
          <w:szCs w:val="28"/>
          <w:lang w:val="el-GR"/>
        </w:rPr>
        <w:lastRenderedPageBreak/>
        <w:t>«(α)  Το Εφετείο δεν εξέτασε δικαστικά την αίτηση αναστολής, αγνοώντας το σημαντικότερο νομικό ζήτημα που έγειραν οι Αιτητές με την αίτηση αναστολής.</w:t>
      </w:r>
    </w:p>
    <w:p w14:paraId="0D3CA8E0" w14:textId="77777777" w:rsidR="00121CFE" w:rsidRPr="00121CFE" w:rsidRDefault="00121CFE" w:rsidP="00121CFE">
      <w:pPr>
        <w:ind w:left="450"/>
        <w:jc w:val="both"/>
        <w:rPr>
          <w:rFonts w:ascii="Arial" w:hAnsi="Arial" w:cs="Arial"/>
          <w:i/>
          <w:iCs/>
          <w:sz w:val="28"/>
          <w:szCs w:val="28"/>
          <w:lang w:val="el-GR"/>
        </w:rPr>
      </w:pPr>
    </w:p>
    <w:p w14:paraId="6B27552A" w14:textId="48BCB0E6" w:rsidR="00121CFE" w:rsidRDefault="00121CFE" w:rsidP="00121CFE">
      <w:pPr>
        <w:ind w:left="450"/>
        <w:jc w:val="both"/>
        <w:rPr>
          <w:rFonts w:ascii="Arial" w:hAnsi="Arial" w:cs="Arial"/>
          <w:sz w:val="28"/>
          <w:szCs w:val="28"/>
          <w:lang w:val="el-GR"/>
        </w:rPr>
      </w:pPr>
      <w:r w:rsidRPr="00121CFE">
        <w:rPr>
          <w:rFonts w:ascii="Arial" w:hAnsi="Arial" w:cs="Arial"/>
          <w:i/>
          <w:iCs/>
          <w:sz w:val="28"/>
          <w:szCs w:val="28"/>
          <w:lang w:val="el-GR"/>
        </w:rPr>
        <w:t>(β)</w:t>
      </w:r>
      <w:r>
        <w:rPr>
          <w:rFonts w:ascii="Arial" w:hAnsi="Arial" w:cs="Arial"/>
          <w:i/>
          <w:iCs/>
          <w:sz w:val="28"/>
          <w:szCs w:val="28"/>
          <w:lang w:val="el-GR"/>
        </w:rPr>
        <w:t xml:space="preserve">  </w:t>
      </w:r>
      <w:r w:rsidRPr="00121CFE">
        <w:rPr>
          <w:rFonts w:ascii="Arial" w:hAnsi="Arial" w:cs="Arial"/>
          <w:i/>
          <w:iCs/>
          <w:sz w:val="28"/>
          <w:szCs w:val="28"/>
          <w:lang w:val="el-GR"/>
        </w:rPr>
        <w:t>Το Εφετείο ερμήνευσε την κατάληξη της απόφασης του Πρωτόδικου Δικαστηρίου στην αίτηση αναστολής από: «απορρίπτεται η αίτηση σε σχέση με τα δικηγορικά έξοδα» σε «δεν απορρίπτεται» και άρα έκρινε ότι δεν υπάρχει ζήτημα προς εξέταση ή δικαιοδοσία</w:t>
      </w:r>
      <w:r>
        <w:rPr>
          <w:rFonts w:ascii="Arial" w:hAnsi="Arial" w:cs="Arial"/>
          <w:sz w:val="28"/>
          <w:szCs w:val="28"/>
          <w:lang w:val="el-GR"/>
        </w:rPr>
        <w:t>».</w:t>
      </w:r>
    </w:p>
    <w:p w14:paraId="5EFB2A83" w14:textId="77777777" w:rsidR="00121CFE" w:rsidRDefault="00121CFE" w:rsidP="00121CFE">
      <w:pPr>
        <w:ind w:left="270"/>
        <w:jc w:val="both"/>
        <w:rPr>
          <w:rFonts w:ascii="Arial" w:hAnsi="Arial" w:cs="Arial"/>
          <w:sz w:val="28"/>
          <w:szCs w:val="28"/>
          <w:lang w:val="el-GR"/>
        </w:rPr>
      </w:pPr>
    </w:p>
    <w:p w14:paraId="78B832E4" w14:textId="77777777" w:rsidR="0031774B" w:rsidRDefault="0031774B" w:rsidP="00DB4662">
      <w:pPr>
        <w:spacing w:line="480" w:lineRule="auto"/>
        <w:ind w:right="-319"/>
        <w:jc w:val="both"/>
        <w:rPr>
          <w:rFonts w:ascii="Arial" w:hAnsi="Arial" w:cs="Arial"/>
          <w:sz w:val="28"/>
          <w:szCs w:val="28"/>
          <w:lang w:val="el-GR"/>
        </w:rPr>
      </w:pPr>
    </w:p>
    <w:p w14:paraId="38D53BF2" w14:textId="7828A5D1" w:rsidR="00EE1693" w:rsidRDefault="00EE1693" w:rsidP="00DB4662">
      <w:pPr>
        <w:spacing w:line="480" w:lineRule="auto"/>
        <w:ind w:right="-319"/>
        <w:jc w:val="both"/>
        <w:rPr>
          <w:rFonts w:ascii="Arial" w:hAnsi="Arial" w:cs="Arial"/>
          <w:sz w:val="28"/>
          <w:szCs w:val="28"/>
          <w:lang w:val="el-GR"/>
        </w:rPr>
      </w:pPr>
      <w:r>
        <w:rPr>
          <w:rFonts w:ascii="Arial" w:hAnsi="Arial" w:cs="Arial"/>
          <w:sz w:val="28"/>
          <w:szCs w:val="28"/>
          <w:lang w:val="el-GR"/>
        </w:rPr>
        <w:t xml:space="preserve">    Στην Αιτιολογία του πρώτου ζητήματος γίνεται αναφορά στην απόφαση στην αγωγή και στην επιφύλαξη που διατυπώθηκε σε σχέση με τα μέτρα εκτέλεσης </w:t>
      </w:r>
      <w:r w:rsidR="005F4AA1">
        <w:rPr>
          <w:rFonts w:ascii="Arial" w:hAnsi="Arial" w:cs="Arial"/>
          <w:sz w:val="28"/>
          <w:szCs w:val="28"/>
          <w:lang w:val="el-GR"/>
        </w:rPr>
        <w:t>σε σχέση</w:t>
      </w:r>
      <w:r w:rsidR="00286884">
        <w:rPr>
          <w:rFonts w:ascii="Arial" w:hAnsi="Arial" w:cs="Arial"/>
          <w:sz w:val="28"/>
          <w:szCs w:val="28"/>
          <w:lang w:val="el-GR"/>
        </w:rPr>
        <w:t xml:space="preserve"> με</w:t>
      </w:r>
      <w:r>
        <w:rPr>
          <w:rFonts w:ascii="Arial" w:hAnsi="Arial" w:cs="Arial"/>
          <w:sz w:val="28"/>
          <w:szCs w:val="28"/>
          <w:lang w:val="el-GR"/>
        </w:rPr>
        <w:t xml:space="preserve"> το ποσό που είχε επιδικαστεί στην απαίτηση.  Φαίνεται να προβάλλουν οι Αιτητές ότι τόσο το πρωτόδικο Δικαστήριο, όσο και το Εφετείο, παραγνώρισαν αυτή τη</w:t>
      </w:r>
      <w:r w:rsidR="00E157B4">
        <w:rPr>
          <w:rFonts w:ascii="Arial" w:hAnsi="Arial" w:cs="Arial"/>
          <w:sz w:val="28"/>
          <w:szCs w:val="28"/>
          <w:lang w:val="el-GR"/>
        </w:rPr>
        <w:t xml:space="preserve"> διατύπωση </w:t>
      </w:r>
      <w:r>
        <w:rPr>
          <w:rFonts w:ascii="Arial" w:hAnsi="Arial" w:cs="Arial"/>
          <w:sz w:val="28"/>
          <w:szCs w:val="28"/>
          <w:lang w:val="el-GR"/>
        </w:rPr>
        <w:t>στην απόφαση στην αγωγή.</w:t>
      </w:r>
      <w:r w:rsidR="00E157B4">
        <w:rPr>
          <w:rFonts w:ascii="Arial" w:hAnsi="Arial" w:cs="Arial"/>
          <w:sz w:val="28"/>
          <w:szCs w:val="28"/>
          <w:lang w:val="el-GR"/>
        </w:rPr>
        <w:t xml:space="preserve">  Θα ήταν</w:t>
      </w:r>
      <w:r w:rsidR="002128A4">
        <w:rPr>
          <w:rFonts w:ascii="Arial" w:hAnsi="Arial" w:cs="Arial"/>
          <w:sz w:val="28"/>
          <w:szCs w:val="28"/>
          <w:lang w:val="el-GR"/>
        </w:rPr>
        <w:t>,</w:t>
      </w:r>
      <w:r w:rsidR="00E157B4">
        <w:rPr>
          <w:rFonts w:ascii="Arial" w:hAnsi="Arial" w:cs="Arial"/>
          <w:sz w:val="28"/>
          <w:szCs w:val="28"/>
          <w:lang w:val="el-GR"/>
        </w:rPr>
        <w:t xml:space="preserve"> επιχειρηματολογούν</w:t>
      </w:r>
      <w:r w:rsidR="002128A4">
        <w:rPr>
          <w:rFonts w:ascii="Arial" w:hAnsi="Arial" w:cs="Arial"/>
          <w:sz w:val="28"/>
          <w:szCs w:val="28"/>
          <w:lang w:val="el-GR"/>
        </w:rPr>
        <w:t>,</w:t>
      </w:r>
      <w:r w:rsidR="00E157B4">
        <w:rPr>
          <w:rFonts w:ascii="Arial" w:hAnsi="Arial" w:cs="Arial"/>
          <w:sz w:val="28"/>
          <w:szCs w:val="28"/>
          <w:lang w:val="el-GR"/>
        </w:rPr>
        <w:t xml:space="preserve"> άδικο για αυτούς να πληρώσουν το ποσό της απόφασης και τα έξοδα προτού μεταβιβαστεί η κατοικία επ’ ονόματι τους.</w:t>
      </w:r>
    </w:p>
    <w:p w14:paraId="008F82F5" w14:textId="77777777" w:rsidR="00E157B4" w:rsidRDefault="00E157B4" w:rsidP="00DB4662">
      <w:pPr>
        <w:spacing w:line="480" w:lineRule="auto"/>
        <w:ind w:right="-319"/>
        <w:jc w:val="both"/>
        <w:rPr>
          <w:rFonts w:ascii="Arial" w:hAnsi="Arial" w:cs="Arial"/>
          <w:sz w:val="28"/>
          <w:szCs w:val="28"/>
          <w:lang w:val="el-GR"/>
        </w:rPr>
      </w:pPr>
    </w:p>
    <w:p w14:paraId="198C9C11" w14:textId="1FBB5824" w:rsidR="00DF067B" w:rsidRDefault="00E157B4" w:rsidP="00E157B4">
      <w:pPr>
        <w:spacing w:line="480" w:lineRule="auto"/>
        <w:ind w:right="-319"/>
        <w:jc w:val="both"/>
        <w:rPr>
          <w:rFonts w:ascii="Arial" w:hAnsi="Arial" w:cs="Arial"/>
          <w:sz w:val="28"/>
          <w:szCs w:val="28"/>
          <w:lang w:val="el-GR"/>
        </w:rPr>
      </w:pPr>
      <w:r>
        <w:rPr>
          <w:rFonts w:ascii="Arial" w:hAnsi="Arial" w:cs="Arial"/>
          <w:sz w:val="28"/>
          <w:szCs w:val="28"/>
          <w:lang w:val="el-GR"/>
        </w:rPr>
        <w:t xml:space="preserve">    Επισημαίνουμε ότι η διασύνδεση που έγινε στην πρωτόδικη απόφαση στην αγωγή</w:t>
      </w:r>
      <w:r w:rsidR="002128A4">
        <w:rPr>
          <w:rFonts w:ascii="Arial" w:hAnsi="Arial" w:cs="Arial"/>
          <w:sz w:val="28"/>
          <w:szCs w:val="28"/>
          <w:lang w:val="el-GR"/>
        </w:rPr>
        <w:t>,</w:t>
      </w:r>
      <w:r>
        <w:rPr>
          <w:rFonts w:ascii="Arial" w:hAnsi="Arial" w:cs="Arial"/>
          <w:sz w:val="28"/>
          <w:szCs w:val="28"/>
          <w:lang w:val="el-GR"/>
        </w:rPr>
        <w:t xml:space="preserve"> της εκτέλεσης της απόφασης στην απαίτηση με την υποχρέωση της Καθ’ ης η Αίτηση να μεταβιβάσει την κατοικία στους Αιτητές</w:t>
      </w:r>
      <w:r w:rsidR="00EB3A38">
        <w:rPr>
          <w:rFonts w:ascii="Arial" w:hAnsi="Arial" w:cs="Arial"/>
          <w:sz w:val="28"/>
          <w:szCs w:val="28"/>
          <w:lang w:val="el-GR"/>
        </w:rPr>
        <w:t>,</w:t>
      </w:r>
      <w:r>
        <w:rPr>
          <w:rFonts w:ascii="Arial" w:hAnsi="Arial" w:cs="Arial"/>
          <w:sz w:val="28"/>
          <w:szCs w:val="28"/>
          <w:lang w:val="el-GR"/>
        </w:rPr>
        <w:t xml:space="preserve"> περιοριζόταν στο ποσό που είχε επιδικαστεί και τους τόκους.  Δεν περιλάμβανε τα έξοδα</w:t>
      </w:r>
      <w:r w:rsidR="009214D8">
        <w:rPr>
          <w:rFonts w:ascii="Arial" w:hAnsi="Arial" w:cs="Arial"/>
          <w:sz w:val="28"/>
          <w:szCs w:val="28"/>
          <w:lang w:val="el-GR"/>
        </w:rPr>
        <w:t xml:space="preserve"> που επιδικάστηκαν</w:t>
      </w:r>
      <w:r>
        <w:rPr>
          <w:rFonts w:ascii="Arial" w:hAnsi="Arial" w:cs="Arial"/>
          <w:sz w:val="28"/>
          <w:szCs w:val="28"/>
          <w:lang w:val="el-GR"/>
        </w:rPr>
        <w:t xml:space="preserve">.  Εφόσον η Καθ’ ης η </w:t>
      </w:r>
      <w:r>
        <w:rPr>
          <w:rFonts w:ascii="Arial" w:hAnsi="Arial" w:cs="Arial"/>
          <w:sz w:val="28"/>
          <w:szCs w:val="28"/>
          <w:lang w:val="el-GR"/>
        </w:rPr>
        <w:lastRenderedPageBreak/>
        <w:t xml:space="preserve">Αίτηση είχε ήδη εξασφαλίσει διάταγμα αναστολής της υποχρέωσης της να μεταβιβάσει την κατοικία, ενδεικτικό της απροθυμίας της να προβεί στη μεταβίβαση </w:t>
      </w:r>
      <w:r w:rsidR="00EB3A38">
        <w:rPr>
          <w:rFonts w:ascii="Arial" w:hAnsi="Arial" w:cs="Arial"/>
          <w:sz w:val="28"/>
          <w:szCs w:val="28"/>
          <w:lang w:val="el-GR"/>
        </w:rPr>
        <w:t xml:space="preserve">της </w:t>
      </w:r>
      <w:r>
        <w:rPr>
          <w:rFonts w:ascii="Arial" w:hAnsi="Arial" w:cs="Arial"/>
          <w:sz w:val="28"/>
          <w:szCs w:val="28"/>
          <w:lang w:val="el-GR"/>
        </w:rPr>
        <w:t xml:space="preserve">πριν την διεκπεραίωση της έφεσης της, </w:t>
      </w:r>
      <w:r w:rsidR="00EB3A38">
        <w:rPr>
          <w:rFonts w:ascii="Arial" w:hAnsi="Arial" w:cs="Arial"/>
          <w:sz w:val="28"/>
          <w:szCs w:val="28"/>
          <w:lang w:val="el-GR"/>
        </w:rPr>
        <w:t xml:space="preserve">αυτό </w:t>
      </w:r>
      <w:r>
        <w:rPr>
          <w:rFonts w:ascii="Arial" w:hAnsi="Arial" w:cs="Arial"/>
          <w:sz w:val="28"/>
          <w:szCs w:val="28"/>
          <w:lang w:val="el-GR"/>
        </w:rPr>
        <w:t xml:space="preserve">ουσιαστικά </w:t>
      </w:r>
      <w:r w:rsidR="00EB3A38">
        <w:rPr>
          <w:rFonts w:ascii="Arial" w:hAnsi="Arial" w:cs="Arial"/>
          <w:sz w:val="28"/>
          <w:szCs w:val="28"/>
          <w:lang w:val="el-GR"/>
        </w:rPr>
        <w:t xml:space="preserve">εξασφάλιζε </w:t>
      </w:r>
      <w:r>
        <w:rPr>
          <w:rFonts w:ascii="Arial" w:hAnsi="Arial" w:cs="Arial"/>
          <w:sz w:val="28"/>
          <w:szCs w:val="28"/>
          <w:lang w:val="el-GR"/>
        </w:rPr>
        <w:t xml:space="preserve">στους Αιτητές ότι δεν θα λαμβάνονταν μέτρα εκτέλεσης εναντίον τους αναφορικά με το ποσό που επιδικάστηκε και τους τόκους μέχρι και την αποπεράτωση και της αντέφεσης τους.  </w:t>
      </w:r>
      <w:r w:rsidR="00312187">
        <w:rPr>
          <w:rFonts w:ascii="Arial" w:hAnsi="Arial" w:cs="Arial"/>
          <w:sz w:val="28"/>
          <w:szCs w:val="28"/>
          <w:lang w:val="el-GR"/>
        </w:rPr>
        <w:t xml:space="preserve">    </w:t>
      </w:r>
    </w:p>
    <w:p w14:paraId="0BE0A0F7" w14:textId="40B92350" w:rsidR="00964AC5" w:rsidRDefault="00312187" w:rsidP="00E157B4">
      <w:pPr>
        <w:spacing w:line="480" w:lineRule="auto"/>
        <w:ind w:right="-319"/>
        <w:jc w:val="both"/>
        <w:rPr>
          <w:rFonts w:ascii="Arial" w:hAnsi="Arial" w:cs="Arial"/>
          <w:sz w:val="28"/>
          <w:szCs w:val="28"/>
          <w:lang w:val="el-GR"/>
        </w:rPr>
      </w:pPr>
      <w:r>
        <w:rPr>
          <w:rFonts w:ascii="Arial" w:hAnsi="Arial" w:cs="Arial"/>
          <w:sz w:val="28"/>
          <w:szCs w:val="28"/>
          <w:lang w:val="el-GR"/>
        </w:rPr>
        <w:t xml:space="preserve">              </w:t>
      </w:r>
      <w:r w:rsidR="00964AC5">
        <w:rPr>
          <w:rFonts w:ascii="Arial" w:hAnsi="Arial" w:cs="Arial"/>
          <w:sz w:val="28"/>
          <w:szCs w:val="28"/>
          <w:lang w:val="el-GR"/>
        </w:rPr>
        <w:t xml:space="preserve">     </w:t>
      </w:r>
    </w:p>
    <w:p w14:paraId="002F8387" w14:textId="7CB5E777" w:rsidR="00E157B4" w:rsidRDefault="00964AC5" w:rsidP="00E157B4">
      <w:pPr>
        <w:spacing w:line="480" w:lineRule="auto"/>
        <w:ind w:right="-319"/>
        <w:jc w:val="both"/>
        <w:rPr>
          <w:rFonts w:ascii="Arial" w:hAnsi="Arial" w:cs="Arial"/>
          <w:sz w:val="28"/>
          <w:szCs w:val="28"/>
          <w:lang w:val="el-GR"/>
        </w:rPr>
      </w:pPr>
      <w:r>
        <w:rPr>
          <w:rFonts w:ascii="Arial" w:hAnsi="Arial" w:cs="Arial"/>
          <w:sz w:val="28"/>
          <w:szCs w:val="28"/>
          <w:lang w:val="el-GR"/>
        </w:rPr>
        <w:t xml:space="preserve">    </w:t>
      </w:r>
      <w:r w:rsidR="00E157B4">
        <w:rPr>
          <w:rFonts w:ascii="Arial" w:hAnsi="Arial" w:cs="Arial"/>
          <w:sz w:val="28"/>
          <w:szCs w:val="28"/>
          <w:lang w:val="el-GR"/>
        </w:rPr>
        <w:t>Ωστόσο, η αίτηση που καταχώρισαν στο πρωτόδικο Δικαστήριο αφορούσε την αναστολή εκτέλεσης και του ποσού της απόφασης και των τόκων, πέραν από τα έξοδα τα οποία ήταν τα μόνα για τα οποία</w:t>
      </w:r>
      <w:r w:rsidR="00DD437F">
        <w:rPr>
          <w:rFonts w:ascii="Arial" w:hAnsi="Arial" w:cs="Arial"/>
          <w:sz w:val="28"/>
          <w:szCs w:val="28"/>
          <w:lang w:val="el-GR"/>
        </w:rPr>
        <w:t xml:space="preserve"> θα</w:t>
      </w:r>
      <w:r w:rsidR="00E157B4">
        <w:rPr>
          <w:rFonts w:ascii="Arial" w:hAnsi="Arial" w:cs="Arial"/>
          <w:sz w:val="28"/>
          <w:szCs w:val="28"/>
          <w:lang w:val="el-GR"/>
        </w:rPr>
        <w:t xml:space="preserve"> </w:t>
      </w:r>
      <w:r w:rsidR="00DD437F">
        <w:rPr>
          <w:rFonts w:ascii="Arial" w:hAnsi="Arial" w:cs="Arial"/>
          <w:sz w:val="28"/>
          <w:szCs w:val="28"/>
          <w:lang w:val="el-GR"/>
        </w:rPr>
        <w:t>έπρεπε</w:t>
      </w:r>
      <w:r w:rsidR="00E157B4">
        <w:rPr>
          <w:rFonts w:ascii="Arial" w:hAnsi="Arial" w:cs="Arial"/>
          <w:sz w:val="28"/>
          <w:szCs w:val="28"/>
          <w:lang w:val="el-GR"/>
        </w:rPr>
        <w:t xml:space="preserve"> να ανησυχούν οι Αιτητές.  Σε κάθε όμως περίπτωση, δεν προσδιορίζεται, πόσο μάλλον με σαφήνεια, κάποιο νομικό ζήτημα προς εξέταση.</w:t>
      </w:r>
    </w:p>
    <w:p w14:paraId="316D8BC4" w14:textId="77777777" w:rsidR="00E157B4" w:rsidRDefault="00E157B4" w:rsidP="00DB4662">
      <w:pPr>
        <w:spacing w:line="480" w:lineRule="auto"/>
        <w:ind w:right="-319"/>
        <w:jc w:val="both"/>
        <w:rPr>
          <w:rFonts w:ascii="Arial" w:hAnsi="Arial" w:cs="Arial"/>
          <w:sz w:val="28"/>
          <w:szCs w:val="28"/>
          <w:lang w:val="el-GR"/>
        </w:rPr>
      </w:pPr>
    </w:p>
    <w:p w14:paraId="2AA894F8" w14:textId="2D799DF1" w:rsidR="00E157B4" w:rsidRDefault="00964AC5" w:rsidP="00DB4662">
      <w:pPr>
        <w:spacing w:line="480" w:lineRule="auto"/>
        <w:ind w:right="-319"/>
        <w:jc w:val="both"/>
        <w:rPr>
          <w:rFonts w:ascii="Arial" w:hAnsi="Arial" w:cs="Arial"/>
          <w:sz w:val="28"/>
          <w:szCs w:val="28"/>
          <w:lang w:val="el-GR"/>
        </w:rPr>
      </w:pPr>
      <w:r>
        <w:rPr>
          <w:rFonts w:ascii="Arial" w:hAnsi="Arial" w:cs="Arial"/>
          <w:sz w:val="28"/>
          <w:szCs w:val="28"/>
          <w:lang w:val="el-GR"/>
        </w:rPr>
        <w:t xml:space="preserve">    </w:t>
      </w:r>
      <w:r w:rsidR="00E157B4">
        <w:rPr>
          <w:rFonts w:ascii="Arial" w:hAnsi="Arial" w:cs="Arial"/>
          <w:sz w:val="28"/>
          <w:szCs w:val="28"/>
          <w:lang w:val="el-GR"/>
        </w:rPr>
        <w:t>Στην Αιτιολογία του δεύτερου ζητήματος</w:t>
      </w:r>
      <w:r w:rsidR="00312187">
        <w:rPr>
          <w:rFonts w:ascii="Arial" w:hAnsi="Arial" w:cs="Arial"/>
          <w:sz w:val="28"/>
          <w:szCs w:val="28"/>
          <w:lang w:val="el-GR"/>
        </w:rPr>
        <w:t xml:space="preserve"> </w:t>
      </w:r>
      <w:r>
        <w:rPr>
          <w:rFonts w:ascii="Arial" w:hAnsi="Arial" w:cs="Arial"/>
          <w:sz w:val="28"/>
          <w:szCs w:val="28"/>
          <w:lang w:val="el-GR"/>
        </w:rPr>
        <w:t xml:space="preserve">αναφέρεται ότι </w:t>
      </w:r>
      <w:r w:rsidR="00B8686F">
        <w:rPr>
          <w:rFonts w:ascii="Arial" w:hAnsi="Arial" w:cs="Arial"/>
          <w:sz w:val="28"/>
          <w:szCs w:val="28"/>
          <w:lang w:val="el-GR"/>
        </w:rPr>
        <w:t>ορθά το Εφετείο αποφάσισε ότι «</w:t>
      </w:r>
      <w:r w:rsidR="00B8686F" w:rsidRPr="00B8686F">
        <w:rPr>
          <w:rFonts w:ascii="Arial" w:hAnsi="Arial" w:cs="Arial"/>
          <w:i/>
          <w:iCs/>
          <w:sz w:val="28"/>
          <w:szCs w:val="28"/>
          <w:lang w:val="el-GR"/>
        </w:rPr>
        <w:t>δεν γίνεται διαχωρισμός μεταξύ της εξ αποφάσεως οφειλής και των δικηγορικών εξόδων</w:t>
      </w:r>
      <w:r w:rsidR="00B8686F">
        <w:rPr>
          <w:rFonts w:ascii="Arial" w:hAnsi="Arial" w:cs="Arial"/>
          <w:sz w:val="28"/>
          <w:szCs w:val="28"/>
          <w:lang w:val="el-GR"/>
        </w:rPr>
        <w:t>» και ότι και στο ζήτημα της αναστολής της εκτέλεσης δεν πρέπει να διαχωρίζεται η απαίτηση από τα έξοδα.</w:t>
      </w:r>
      <w:r w:rsidR="008A4995" w:rsidRPr="008A4995">
        <w:rPr>
          <w:rFonts w:ascii="Arial" w:hAnsi="Arial" w:cs="Arial"/>
          <w:sz w:val="28"/>
          <w:szCs w:val="28"/>
          <w:lang w:val="el-GR"/>
        </w:rPr>
        <w:t xml:space="preserve"> </w:t>
      </w:r>
      <w:r w:rsidR="00856733">
        <w:rPr>
          <w:rFonts w:ascii="Arial" w:hAnsi="Arial" w:cs="Arial"/>
          <w:sz w:val="28"/>
          <w:szCs w:val="28"/>
          <w:lang w:val="el-GR"/>
        </w:rPr>
        <w:t>Υποδεικνύεται ότι τ</w:t>
      </w:r>
      <w:r w:rsidR="008A4995">
        <w:rPr>
          <w:rFonts w:ascii="Arial" w:hAnsi="Arial" w:cs="Arial"/>
          <w:sz w:val="28"/>
          <w:szCs w:val="28"/>
          <w:lang w:val="el-GR"/>
        </w:rPr>
        <w:t xml:space="preserve">ο πρωτόδικο Δικαστήριο ρητά απέρριψε την αιτούμενη αναστολή για τα έξοδα και συνεπώς υφίστατο απόρριψη, ώστε </w:t>
      </w:r>
      <w:r w:rsidR="008A4995">
        <w:rPr>
          <w:rFonts w:ascii="Arial" w:hAnsi="Arial" w:cs="Arial"/>
          <w:sz w:val="28"/>
          <w:szCs w:val="28"/>
          <w:lang w:val="el-GR"/>
        </w:rPr>
        <w:lastRenderedPageBreak/>
        <w:t xml:space="preserve">να νομιμοποιούνταν οι Αιτητές να καταχωρίσουν νέα αίτηση στο Εφετείο.  Αναφέρεται ακόμα στην Αιτιολογία ότι εφόσον δεν μπορούσαν να διαχωριστούν η απαίτηση και τα έξοδα και εφόσον η μεταβίβαση της κατοικίας ήταν προϋπόθεση για την εκτέλεση της απόφασης και η ίδια η Καθ’ ης η Αίτηση είχε εξασφαλίσει την αναστολή της υποχρέωσης μεταβίβασης της κατοικίας, εκ των πραγμάτων η τελευταία δεν θα μπορούσε να ικανοποιήσει την εναντίον της πτυχή της απόφασης ώστε να μπορούσε να διεκδικήσει τα υπέρ της επιδικασθέντα έξοδα. </w:t>
      </w:r>
    </w:p>
    <w:p w14:paraId="7648AF94" w14:textId="77777777" w:rsidR="00DF067B" w:rsidRDefault="00DF067B" w:rsidP="00DB4662">
      <w:pPr>
        <w:spacing w:line="480" w:lineRule="auto"/>
        <w:ind w:right="-319"/>
        <w:jc w:val="both"/>
        <w:rPr>
          <w:rFonts w:ascii="Arial" w:hAnsi="Arial" w:cs="Arial"/>
          <w:sz w:val="28"/>
          <w:szCs w:val="28"/>
          <w:lang w:val="el-GR"/>
        </w:rPr>
      </w:pPr>
    </w:p>
    <w:p w14:paraId="7A318D04" w14:textId="2A271FFF" w:rsidR="008A4995" w:rsidRDefault="008A4995" w:rsidP="00DB4662">
      <w:pPr>
        <w:spacing w:line="480" w:lineRule="auto"/>
        <w:ind w:right="-319"/>
        <w:jc w:val="both"/>
        <w:rPr>
          <w:rFonts w:ascii="Arial" w:hAnsi="Arial" w:cs="Arial"/>
          <w:sz w:val="28"/>
          <w:szCs w:val="28"/>
          <w:lang w:val="el-GR"/>
        </w:rPr>
      </w:pPr>
      <w:r>
        <w:rPr>
          <w:rFonts w:ascii="Arial" w:hAnsi="Arial" w:cs="Arial"/>
          <w:sz w:val="28"/>
          <w:szCs w:val="28"/>
          <w:lang w:val="el-GR"/>
        </w:rPr>
        <w:t xml:space="preserve">    Ούτε και εδώ</w:t>
      </w:r>
      <w:r w:rsidRPr="008A4995">
        <w:rPr>
          <w:rFonts w:ascii="Arial" w:hAnsi="Arial" w:cs="Arial"/>
          <w:sz w:val="28"/>
          <w:szCs w:val="28"/>
          <w:lang w:val="el-GR"/>
        </w:rPr>
        <w:t xml:space="preserve"> </w:t>
      </w:r>
      <w:r>
        <w:rPr>
          <w:rFonts w:ascii="Arial" w:hAnsi="Arial" w:cs="Arial"/>
          <w:sz w:val="28"/>
          <w:szCs w:val="28"/>
          <w:lang w:val="el-GR"/>
        </w:rPr>
        <w:t>προσδιορίζεται κάποιο νομικό ζήτημα προς εξέταση.</w:t>
      </w:r>
    </w:p>
    <w:p w14:paraId="5AB4049F" w14:textId="77777777" w:rsidR="00B54C2E" w:rsidRDefault="00B54C2E" w:rsidP="00DB4662">
      <w:pPr>
        <w:spacing w:line="480" w:lineRule="auto"/>
        <w:ind w:right="-319"/>
        <w:jc w:val="both"/>
        <w:rPr>
          <w:rFonts w:ascii="Arial" w:hAnsi="Arial" w:cs="Arial"/>
          <w:sz w:val="28"/>
          <w:szCs w:val="28"/>
          <w:lang w:val="el-GR"/>
        </w:rPr>
      </w:pPr>
    </w:p>
    <w:p w14:paraId="07FC0E3E" w14:textId="55BE3D53" w:rsidR="00B54C2E" w:rsidRDefault="00B54C2E" w:rsidP="00DB4662">
      <w:pPr>
        <w:spacing w:line="480" w:lineRule="auto"/>
        <w:ind w:right="-319"/>
        <w:jc w:val="both"/>
        <w:rPr>
          <w:rFonts w:ascii="Arial" w:hAnsi="Arial" w:cs="Arial"/>
          <w:sz w:val="28"/>
          <w:szCs w:val="28"/>
          <w:lang w:val="el-GR"/>
        </w:rPr>
      </w:pPr>
      <w:r>
        <w:rPr>
          <w:rFonts w:ascii="Arial" w:hAnsi="Arial" w:cs="Arial"/>
          <w:sz w:val="28"/>
          <w:szCs w:val="28"/>
          <w:lang w:val="el-GR"/>
        </w:rPr>
        <w:t xml:space="preserve">    </w:t>
      </w:r>
      <w:r w:rsidR="00995175">
        <w:rPr>
          <w:rFonts w:ascii="Arial" w:hAnsi="Arial" w:cs="Arial"/>
          <w:sz w:val="28"/>
          <w:szCs w:val="28"/>
          <w:lang w:val="el-GR"/>
        </w:rPr>
        <w:t>Και ασφαλώς δεν</w:t>
      </w:r>
      <w:r w:rsidR="00180C3D">
        <w:rPr>
          <w:rFonts w:ascii="Arial" w:hAnsi="Arial" w:cs="Arial"/>
          <w:sz w:val="28"/>
          <w:szCs w:val="28"/>
          <w:lang w:val="el-GR"/>
        </w:rPr>
        <w:t xml:space="preserve"> είναι </w:t>
      </w:r>
      <w:r w:rsidR="00A02EE2">
        <w:rPr>
          <w:rFonts w:ascii="Arial" w:hAnsi="Arial" w:cs="Arial"/>
          <w:sz w:val="28"/>
          <w:szCs w:val="28"/>
          <w:lang w:val="el-GR"/>
        </w:rPr>
        <w:t xml:space="preserve">έργο του Ανωτάτου Δικαστηρίου να επιχειρήσει να </w:t>
      </w:r>
      <w:r w:rsidR="00995175">
        <w:rPr>
          <w:rFonts w:ascii="Arial" w:hAnsi="Arial" w:cs="Arial"/>
          <w:sz w:val="28"/>
          <w:szCs w:val="28"/>
          <w:lang w:val="el-GR"/>
        </w:rPr>
        <w:t>αναδείξει</w:t>
      </w:r>
      <w:r w:rsidR="001E3566">
        <w:rPr>
          <w:rFonts w:ascii="Arial" w:hAnsi="Arial" w:cs="Arial"/>
          <w:sz w:val="28"/>
          <w:szCs w:val="28"/>
          <w:lang w:val="el-GR"/>
        </w:rPr>
        <w:t xml:space="preserve"> νομικό ζήτημα</w:t>
      </w:r>
      <w:r w:rsidR="000B04E8">
        <w:rPr>
          <w:rFonts w:ascii="Arial" w:hAnsi="Arial" w:cs="Arial"/>
          <w:sz w:val="28"/>
          <w:szCs w:val="28"/>
          <w:lang w:val="el-GR"/>
        </w:rPr>
        <w:t xml:space="preserve">, </w:t>
      </w:r>
      <w:r w:rsidR="00BB426C">
        <w:rPr>
          <w:rFonts w:ascii="Arial" w:hAnsi="Arial" w:cs="Arial"/>
          <w:sz w:val="28"/>
          <w:szCs w:val="28"/>
          <w:lang w:val="el-GR"/>
        </w:rPr>
        <w:t xml:space="preserve">όπως </w:t>
      </w:r>
      <w:r w:rsidR="009F37B1">
        <w:rPr>
          <w:rFonts w:ascii="Arial" w:hAnsi="Arial" w:cs="Arial"/>
          <w:sz w:val="28"/>
          <w:szCs w:val="28"/>
          <w:lang w:val="el-GR"/>
        </w:rPr>
        <w:t xml:space="preserve">αυτό </w:t>
      </w:r>
      <w:r w:rsidR="00BB426C">
        <w:rPr>
          <w:rFonts w:ascii="Arial" w:hAnsi="Arial" w:cs="Arial"/>
          <w:sz w:val="28"/>
          <w:szCs w:val="28"/>
          <w:lang w:val="el-GR"/>
        </w:rPr>
        <w:t xml:space="preserve">καθορίζεται στο </w:t>
      </w:r>
      <w:r w:rsidR="00BB426C" w:rsidRPr="00466B92">
        <w:rPr>
          <w:rFonts w:ascii="Arial" w:hAnsi="Arial" w:cs="Arial"/>
          <w:b/>
          <w:bCs/>
          <w:i/>
          <w:iCs/>
          <w:sz w:val="28"/>
          <w:szCs w:val="28"/>
          <w:lang w:val="el-GR"/>
        </w:rPr>
        <w:t>άρθρο</w:t>
      </w:r>
      <w:r w:rsidR="00466B92" w:rsidRPr="00466B92">
        <w:rPr>
          <w:rFonts w:ascii="Arial" w:hAnsi="Arial" w:cs="Arial"/>
          <w:b/>
          <w:bCs/>
          <w:i/>
          <w:iCs/>
          <w:sz w:val="28"/>
          <w:szCs w:val="28"/>
          <w:lang w:val="el-GR"/>
        </w:rPr>
        <w:t xml:space="preserve"> 9(3)(γ)</w:t>
      </w:r>
      <w:r w:rsidR="00466B92">
        <w:rPr>
          <w:rFonts w:ascii="Arial" w:hAnsi="Arial" w:cs="Arial"/>
          <w:sz w:val="28"/>
          <w:szCs w:val="28"/>
          <w:lang w:val="el-GR"/>
        </w:rPr>
        <w:t xml:space="preserve"> των Νόμων,</w:t>
      </w:r>
      <w:r w:rsidR="000B04E8">
        <w:rPr>
          <w:rFonts w:ascii="Arial" w:hAnsi="Arial" w:cs="Arial"/>
          <w:sz w:val="28"/>
          <w:szCs w:val="28"/>
          <w:lang w:val="el-GR"/>
        </w:rPr>
        <w:t xml:space="preserve"> που θα μπορούσε</w:t>
      </w:r>
      <w:r w:rsidR="009F37B1">
        <w:rPr>
          <w:rFonts w:ascii="Arial" w:hAnsi="Arial" w:cs="Arial"/>
          <w:sz w:val="28"/>
          <w:szCs w:val="28"/>
          <w:lang w:val="el-GR"/>
        </w:rPr>
        <w:t xml:space="preserve"> ενδεχομένως</w:t>
      </w:r>
      <w:r w:rsidR="000B04E8">
        <w:rPr>
          <w:rFonts w:ascii="Arial" w:hAnsi="Arial" w:cs="Arial"/>
          <w:sz w:val="28"/>
          <w:szCs w:val="28"/>
          <w:lang w:val="el-GR"/>
        </w:rPr>
        <w:t xml:space="preserve"> να </w:t>
      </w:r>
      <w:r w:rsidR="00F666FB">
        <w:rPr>
          <w:rFonts w:ascii="Arial" w:hAnsi="Arial" w:cs="Arial"/>
          <w:sz w:val="28"/>
          <w:szCs w:val="28"/>
          <w:lang w:val="el-GR"/>
        </w:rPr>
        <w:t>εγερθεί στη βάση της συγκεκριμένης</w:t>
      </w:r>
      <w:r w:rsidR="000B04E8">
        <w:rPr>
          <w:rFonts w:ascii="Arial" w:hAnsi="Arial" w:cs="Arial"/>
          <w:sz w:val="28"/>
          <w:szCs w:val="28"/>
          <w:lang w:val="el-GR"/>
        </w:rPr>
        <w:t xml:space="preserve"> εφετειακή</w:t>
      </w:r>
      <w:r w:rsidR="00F666FB">
        <w:rPr>
          <w:rFonts w:ascii="Arial" w:hAnsi="Arial" w:cs="Arial"/>
          <w:sz w:val="28"/>
          <w:szCs w:val="28"/>
          <w:lang w:val="el-GR"/>
        </w:rPr>
        <w:t>ς</w:t>
      </w:r>
      <w:r w:rsidR="000B04E8">
        <w:rPr>
          <w:rFonts w:ascii="Arial" w:hAnsi="Arial" w:cs="Arial"/>
          <w:sz w:val="28"/>
          <w:szCs w:val="28"/>
          <w:lang w:val="el-GR"/>
        </w:rPr>
        <w:t xml:space="preserve"> απόφαση</w:t>
      </w:r>
      <w:r w:rsidR="00F666FB">
        <w:rPr>
          <w:rFonts w:ascii="Arial" w:hAnsi="Arial" w:cs="Arial"/>
          <w:sz w:val="28"/>
          <w:szCs w:val="28"/>
          <w:lang w:val="el-GR"/>
        </w:rPr>
        <w:t>ς</w:t>
      </w:r>
      <w:r w:rsidR="000B04E8">
        <w:rPr>
          <w:rFonts w:ascii="Arial" w:hAnsi="Arial" w:cs="Arial"/>
          <w:sz w:val="28"/>
          <w:szCs w:val="28"/>
          <w:lang w:val="el-GR"/>
        </w:rPr>
        <w:t>.</w:t>
      </w:r>
    </w:p>
    <w:p w14:paraId="291FA99A" w14:textId="77777777" w:rsidR="008A4995" w:rsidRDefault="008A4995" w:rsidP="00DB4662">
      <w:pPr>
        <w:spacing w:line="480" w:lineRule="auto"/>
        <w:ind w:right="-319"/>
        <w:jc w:val="both"/>
        <w:rPr>
          <w:rFonts w:ascii="Arial" w:hAnsi="Arial" w:cs="Arial"/>
          <w:sz w:val="28"/>
          <w:szCs w:val="28"/>
          <w:lang w:val="el-GR"/>
        </w:rPr>
      </w:pPr>
    </w:p>
    <w:p w14:paraId="4FD7BAD2" w14:textId="43F68C66" w:rsidR="00B74651" w:rsidRDefault="008A4995" w:rsidP="00DB4662">
      <w:pPr>
        <w:spacing w:line="480" w:lineRule="auto"/>
        <w:ind w:right="-319"/>
        <w:jc w:val="both"/>
        <w:rPr>
          <w:rFonts w:ascii="Arial" w:hAnsi="Arial" w:cs="Arial"/>
          <w:sz w:val="28"/>
          <w:szCs w:val="28"/>
          <w:lang w:val="el-GR"/>
        </w:rPr>
      </w:pPr>
      <w:r>
        <w:rPr>
          <w:rFonts w:ascii="Arial" w:hAnsi="Arial" w:cs="Arial"/>
          <w:sz w:val="28"/>
          <w:szCs w:val="28"/>
          <w:lang w:val="el-GR"/>
        </w:rPr>
        <w:t xml:space="preserve">    Καταλήγουμε ότι </w:t>
      </w:r>
      <w:r w:rsidR="00B2030B">
        <w:rPr>
          <w:rFonts w:ascii="Arial" w:hAnsi="Arial" w:cs="Arial"/>
          <w:sz w:val="28"/>
          <w:szCs w:val="28"/>
          <w:lang w:val="el-GR"/>
        </w:rPr>
        <w:t>ουδέν</w:t>
      </w:r>
      <w:r>
        <w:rPr>
          <w:rFonts w:ascii="Arial" w:hAnsi="Arial" w:cs="Arial"/>
          <w:sz w:val="28"/>
          <w:szCs w:val="28"/>
          <w:lang w:val="el-GR"/>
        </w:rPr>
        <w:t xml:space="preserve"> νομικό ζήτημα προσδιορίζεται με σαφήνεια στην Αίτηση για άδεια</w:t>
      </w:r>
      <w:r w:rsidR="00B74651">
        <w:rPr>
          <w:rFonts w:ascii="Arial" w:hAnsi="Arial" w:cs="Arial"/>
          <w:sz w:val="28"/>
          <w:szCs w:val="28"/>
          <w:lang w:val="el-GR"/>
        </w:rPr>
        <w:t>.  Δ</w:t>
      </w:r>
      <w:r>
        <w:rPr>
          <w:rFonts w:ascii="Arial" w:hAnsi="Arial" w:cs="Arial"/>
          <w:sz w:val="28"/>
          <w:szCs w:val="28"/>
          <w:lang w:val="el-GR"/>
        </w:rPr>
        <w:t xml:space="preserve">εν μπορεί να χορηγηθεί άδεια για να εξεταστεί </w:t>
      </w:r>
      <w:r w:rsidR="00B74651">
        <w:rPr>
          <w:rFonts w:ascii="Arial" w:hAnsi="Arial" w:cs="Arial"/>
          <w:sz w:val="28"/>
          <w:szCs w:val="28"/>
          <w:lang w:val="el-GR"/>
        </w:rPr>
        <w:t xml:space="preserve">απροσδιόριστο ζήτημα.  </w:t>
      </w:r>
    </w:p>
    <w:p w14:paraId="48751E63" w14:textId="77777777" w:rsidR="00B74651" w:rsidRDefault="00B74651" w:rsidP="00DB4662">
      <w:pPr>
        <w:spacing w:line="480" w:lineRule="auto"/>
        <w:ind w:right="-319"/>
        <w:jc w:val="both"/>
        <w:rPr>
          <w:rFonts w:ascii="Arial" w:hAnsi="Arial" w:cs="Arial"/>
          <w:sz w:val="28"/>
          <w:szCs w:val="28"/>
          <w:lang w:val="el-GR"/>
        </w:rPr>
      </w:pPr>
    </w:p>
    <w:p w14:paraId="0B68CD51" w14:textId="3B8B0227" w:rsidR="008A4995" w:rsidRDefault="00B74651" w:rsidP="00DB4662">
      <w:pPr>
        <w:spacing w:line="480" w:lineRule="auto"/>
        <w:ind w:right="-319"/>
        <w:jc w:val="both"/>
        <w:rPr>
          <w:rFonts w:ascii="Arial" w:hAnsi="Arial" w:cs="Arial"/>
          <w:sz w:val="28"/>
          <w:szCs w:val="28"/>
          <w:lang w:val="el-GR"/>
        </w:rPr>
      </w:pPr>
      <w:r>
        <w:rPr>
          <w:rFonts w:ascii="Arial" w:hAnsi="Arial" w:cs="Arial"/>
          <w:sz w:val="28"/>
          <w:szCs w:val="28"/>
          <w:lang w:val="el-GR"/>
        </w:rPr>
        <w:lastRenderedPageBreak/>
        <w:t xml:space="preserve">    Η Αίτηση απορρίπτεται.</w:t>
      </w:r>
    </w:p>
    <w:p w14:paraId="1777A82B" w14:textId="77777777" w:rsidR="00B74651" w:rsidRDefault="00B74651" w:rsidP="00DB4662">
      <w:pPr>
        <w:spacing w:line="480" w:lineRule="auto"/>
        <w:ind w:right="-319"/>
        <w:jc w:val="both"/>
        <w:rPr>
          <w:rFonts w:ascii="Arial" w:hAnsi="Arial" w:cs="Arial"/>
          <w:sz w:val="28"/>
          <w:szCs w:val="28"/>
          <w:lang w:val="el-GR"/>
        </w:rPr>
      </w:pPr>
    </w:p>
    <w:p w14:paraId="6395143A" w14:textId="6DC9BC33" w:rsidR="00B74651" w:rsidRDefault="00B74651" w:rsidP="00DB4662">
      <w:pPr>
        <w:spacing w:line="480" w:lineRule="auto"/>
        <w:ind w:right="-319"/>
        <w:jc w:val="both"/>
        <w:rPr>
          <w:rFonts w:ascii="Arial" w:hAnsi="Arial" w:cs="Arial"/>
          <w:sz w:val="28"/>
          <w:szCs w:val="28"/>
          <w:lang w:val="el-GR"/>
        </w:rPr>
      </w:pPr>
      <w:r>
        <w:rPr>
          <w:rFonts w:ascii="Arial" w:hAnsi="Arial" w:cs="Arial"/>
          <w:sz w:val="28"/>
          <w:szCs w:val="28"/>
          <w:lang w:val="el-GR"/>
        </w:rPr>
        <w:t xml:space="preserve">    </w:t>
      </w:r>
      <w:r w:rsidR="00A525B5">
        <w:rPr>
          <w:rFonts w:ascii="Arial" w:hAnsi="Arial" w:cs="Arial"/>
          <w:sz w:val="28"/>
          <w:szCs w:val="28"/>
          <w:lang w:val="el-GR"/>
        </w:rPr>
        <w:t>€</w:t>
      </w:r>
      <w:r w:rsidR="00ED14D5">
        <w:rPr>
          <w:rFonts w:ascii="Arial" w:hAnsi="Arial" w:cs="Arial"/>
          <w:sz w:val="28"/>
          <w:szCs w:val="28"/>
          <w:lang w:val="el-GR"/>
        </w:rPr>
        <w:t>2</w:t>
      </w:r>
      <w:r w:rsidR="00086B5B">
        <w:rPr>
          <w:rFonts w:ascii="Arial" w:hAnsi="Arial" w:cs="Arial"/>
          <w:sz w:val="28"/>
          <w:szCs w:val="28"/>
          <w:lang w:val="el-GR"/>
        </w:rPr>
        <w:t>.</w:t>
      </w:r>
      <w:r w:rsidR="00ED14D5">
        <w:rPr>
          <w:rFonts w:ascii="Arial" w:hAnsi="Arial" w:cs="Arial"/>
          <w:sz w:val="28"/>
          <w:szCs w:val="28"/>
          <w:lang w:val="el-GR"/>
        </w:rPr>
        <w:t>500</w:t>
      </w:r>
      <w:r w:rsidR="00A525B5">
        <w:rPr>
          <w:rFonts w:ascii="Arial" w:hAnsi="Arial" w:cs="Arial"/>
          <w:sz w:val="28"/>
          <w:szCs w:val="28"/>
          <w:lang w:val="el-GR"/>
        </w:rPr>
        <w:t xml:space="preserve"> έξοδα της Αίτησης</w:t>
      </w:r>
      <w:r w:rsidR="00086B5B">
        <w:rPr>
          <w:rFonts w:ascii="Arial" w:hAnsi="Arial" w:cs="Arial"/>
          <w:sz w:val="28"/>
          <w:szCs w:val="28"/>
          <w:lang w:val="el-GR"/>
        </w:rPr>
        <w:t>, πλέον Φ.Π.Α. αν υπάρχει,</w:t>
      </w:r>
      <w:r w:rsidR="00A525B5">
        <w:rPr>
          <w:rFonts w:ascii="Arial" w:hAnsi="Arial" w:cs="Arial"/>
          <w:sz w:val="28"/>
          <w:szCs w:val="28"/>
          <w:lang w:val="el-GR"/>
        </w:rPr>
        <w:t xml:space="preserve"> επιδικάζονται υπέρ της Καθ’ ης η Αίτηση και εναντίον των Αιτητών.</w:t>
      </w:r>
    </w:p>
    <w:p w14:paraId="5B6A3AB9" w14:textId="77777777" w:rsidR="00DF067B" w:rsidRDefault="00DF067B" w:rsidP="00DB4662">
      <w:pPr>
        <w:spacing w:line="480" w:lineRule="auto"/>
        <w:ind w:right="-319"/>
        <w:jc w:val="both"/>
        <w:rPr>
          <w:rFonts w:ascii="Arial" w:hAnsi="Arial" w:cs="Arial"/>
          <w:sz w:val="28"/>
          <w:szCs w:val="28"/>
          <w:lang w:val="el-GR"/>
        </w:rPr>
      </w:pPr>
    </w:p>
    <w:p w14:paraId="1B2AD9C2" w14:textId="77777777" w:rsidR="007338FA" w:rsidRDefault="007338FA" w:rsidP="00DB4662">
      <w:pPr>
        <w:spacing w:line="480" w:lineRule="auto"/>
        <w:ind w:right="-319"/>
        <w:jc w:val="both"/>
        <w:rPr>
          <w:rFonts w:ascii="Arial" w:hAnsi="Arial" w:cs="Arial"/>
          <w:sz w:val="28"/>
          <w:szCs w:val="28"/>
          <w:lang w:val="el-GR"/>
        </w:rPr>
      </w:pPr>
    </w:p>
    <w:p w14:paraId="0A475663" w14:textId="77777777" w:rsidR="007338FA" w:rsidRDefault="007338FA" w:rsidP="00DB4662">
      <w:pPr>
        <w:spacing w:line="480" w:lineRule="auto"/>
        <w:ind w:right="-319"/>
        <w:jc w:val="both"/>
        <w:rPr>
          <w:rFonts w:ascii="Arial" w:hAnsi="Arial" w:cs="Arial"/>
          <w:sz w:val="28"/>
          <w:szCs w:val="28"/>
          <w:lang w:val="el-GR"/>
        </w:rPr>
      </w:pPr>
    </w:p>
    <w:p w14:paraId="7B3BA7F9" w14:textId="77777777" w:rsidR="00DF067B" w:rsidRDefault="00DF067B" w:rsidP="00DB4662">
      <w:pPr>
        <w:spacing w:line="480" w:lineRule="auto"/>
        <w:ind w:right="-319"/>
        <w:jc w:val="both"/>
        <w:rPr>
          <w:rFonts w:ascii="Arial" w:hAnsi="Arial" w:cs="Arial"/>
          <w:sz w:val="28"/>
          <w:szCs w:val="28"/>
          <w:lang w:val="el-GR"/>
        </w:rPr>
      </w:pPr>
    </w:p>
    <w:p w14:paraId="0BE1128D" w14:textId="2094BB75" w:rsidR="001546FA" w:rsidRDefault="0031774B" w:rsidP="00DF067B">
      <w:pPr>
        <w:spacing w:line="480" w:lineRule="auto"/>
        <w:ind w:right="-319"/>
        <w:jc w:val="both"/>
        <w:rPr>
          <w:rFonts w:ascii="Arial" w:hAnsi="Arial" w:cs="Arial"/>
          <w:sz w:val="28"/>
          <w:szCs w:val="28"/>
          <w:lang w:val="el-GR"/>
        </w:rPr>
      </w:pPr>
      <w:r>
        <w:rPr>
          <w:rFonts w:ascii="Arial" w:hAnsi="Arial" w:cs="Arial"/>
          <w:sz w:val="28"/>
          <w:szCs w:val="28"/>
          <w:lang w:val="el-GR"/>
        </w:rPr>
        <w:t xml:space="preserve">    </w:t>
      </w:r>
      <w:r w:rsidR="00A17BA0" w:rsidRPr="004C60FD">
        <w:rPr>
          <w:rFonts w:ascii="Arial" w:hAnsi="Arial" w:cs="Arial"/>
          <w:iCs/>
          <w:sz w:val="28"/>
          <w:szCs w:val="28"/>
          <w:lang w:val="el-GR"/>
        </w:rPr>
        <w:tab/>
      </w:r>
      <w:r w:rsidR="00A17BA0" w:rsidRPr="004C60FD">
        <w:rPr>
          <w:rFonts w:ascii="Arial" w:hAnsi="Arial" w:cs="Arial"/>
          <w:iCs/>
          <w:sz w:val="28"/>
          <w:szCs w:val="28"/>
          <w:lang w:val="el-GR"/>
        </w:rPr>
        <w:tab/>
      </w:r>
      <w:r w:rsidR="00A17BA0" w:rsidRPr="004C60FD">
        <w:rPr>
          <w:rFonts w:ascii="Arial" w:hAnsi="Arial" w:cs="Arial"/>
          <w:iCs/>
          <w:sz w:val="28"/>
          <w:szCs w:val="28"/>
          <w:lang w:val="el-GR"/>
        </w:rPr>
        <w:tab/>
      </w:r>
      <w:r w:rsidR="00A17BA0" w:rsidRPr="004C60FD">
        <w:rPr>
          <w:rFonts w:ascii="Arial" w:hAnsi="Arial" w:cs="Arial"/>
          <w:iCs/>
          <w:sz w:val="28"/>
          <w:szCs w:val="28"/>
          <w:lang w:val="el-GR"/>
        </w:rPr>
        <w:tab/>
      </w:r>
      <w:r w:rsidR="00A17BA0" w:rsidRPr="004C60FD">
        <w:rPr>
          <w:rFonts w:ascii="Arial" w:hAnsi="Arial" w:cs="Arial"/>
          <w:iCs/>
          <w:sz w:val="28"/>
          <w:szCs w:val="28"/>
          <w:lang w:val="el-GR"/>
        </w:rPr>
        <w:tab/>
      </w:r>
      <w:r w:rsidR="00CF7807" w:rsidRPr="004C60FD">
        <w:rPr>
          <w:rFonts w:ascii="Arial" w:hAnsi="Arial" w:cs="Arial"/>
          <w:iCs/>
          <w:sz w:val="28"/>
          <w:szCs w:val="28"/>
          <w:lang w:val="el-GR"/>
        </w:rPr>
        <w:tab/>
      </w:r>
      <w:r w:rsidR="001546FA" w:rsidRPr="001546FA">
        <w:rPr>
          <w:rFonts w:ascii="Arial" w:hAnsi="Arial" w:cs="Arial"/>
          <w:sz w:val="28"/>
          <w:szCs w:val="28"/>
          <w:lang w:val="el-GR"/>
        </w:rPr>
        <w:t>Χ. Μαλαχτός, Δ.</w:t>
      </w:r>
    </w:p>
    <w:p w14:paraId="488F2252" w14:textId="77777777" w:rsidR="007338FA" w:rsidRPr="001546FA" w:rsidRDefault="007338FA" w:rsidP="00DF067B">
      <w:pPr>
        <w:spacing w:line="480" w:lineRule="auto"/>
        <w:ind w:right="-319"/>
        <w:jc w:val="both"/>
        <w:rPr>
          <w:rFonts w:ascii="Arial" w:hAnsi="Arial" w:cs="Arial"/>
          <w:sz w:val="28"/>
          <w:szCs w:val="28"/>
          <w:lang w:val="el-GR"/>
        </w:rPr>
      </w:pPr>
    </w:p>
    <w:p w14:paraId="302E0416" w14:textId="77777777" w:rsidR="007338FA" w:rsidRDefault="001546FA" w:rsidP="001546FA">
      <w:pPr>
        <w:spacing w:line="480" w:lineRule="auto"/>
        <w:jc w:val="both"/>
        <w:rPr>
          <w:rFonts w:ascii="Arial" w:hAnsi="Arial" w:cs="Arial"/>
          <w:bCs/>
          <w:sz w:val="28"/>
          <w:szCs w:val="28"/>
          <w:lang w:val="el-GR"/>
        </w:rPr>
      </w:pPr>
      <w:r w:rsidRPr="001546FA">
        <w:rPr>
          <w:rFonts w:ascii="Arial" w:hAnsi="Arial" w:cs="Arial"/>
          <w:sz w:val="28"/>
          <w:szCs w:val="28"/>
          <w:lang w:val="el-GR"/>
        </w:rPr>
        <w:tab/>
      </w:r>
      <w:r w:rsidRPr="001546FA">
        <w:rPr>
          <w:rFonts w:ascii="Arial" w:hAnsi="Arial" w:cs="Arial"/>
          <w:sz w:val="28"/>
          <w:szCs w:val="28"/>
          <w:lang w:val="el-GR"/>
        </w:rPr>
        <w:tab/>
      </w:r>
      <w:r w:rsidRPr="001546FA">
        <w:rPr>
          <w:rFonts w:ascii="Arial" w:hAnsi="Arial" w:cs="Arial"/>
          <w:sz w:val="28"/>
          <w:szCs w:val="28"/>
          <w:lang w:val="el-GR"/>
        </w:rPr>
        <w:tab/>
      </w:r>
      <w:r w:rsidRPr="001546FA">
        <w:rPr>
          <w:rFonts w:ascii="Arial" w:hAnsi="Arial" w:cs="Arial"/>
          <w:sz w:val="28"/>
          <w:szCs w:val="28"/>
          <w:lang w:val="el-GR"/>
        </w:rPr>
        <w:tab/>
      </w:r>
      <w:r w:rsidRPr="001546FA">
        <w:rPr>
          <w:rFonts w:ascii="Arial" w:hAnsi="Arial" w:cs="Arial"/>
          <w:sz w:val="28"/>
          <w:szCs w:val="28"/>
          <w:lang w:val="el-GR"/>
        </w:rPr>
        <w:tab/>
      </w:r>
      <w:r w:rsidRPr="001546FA">
        <w:rPr>
          <w:rFonts w:ascii="Arial" w:hAnsi="Arial" w:cs="Arial"/>
          <w:sz w:val="28"/>
          <w:szCs w:val="28"/>
          <w:lang w:val="el-GR"/>
        </w:rPr>
        <w:tab/>
        <w:t xml:space="preserve">Ι. Ιωαννίδης, Δ.    </w:t>
      </w:r>
      <w:r w:rsidRPr="001546FA">
        <w:rPr>
          <w:rFonts w:ascii="Arial" w:hAnsi="Arial" w:cs="Arial"/>
          <w:bCs/>
          <w:sz w:val="28"/>
          <w:szCs w:val="28"/>
          <w:lang w:val="el-GR"/>
        </w:rPr>
        <w:t xml:space="preserve"> </w:t>
      </w:r>
    </w:p>
    <w:p w14:paraId="686F1040" w14:textId="36247875" w:rsidR="001546FA" w:rsidRPr="001546FA" w:rsidRDefault="001546FA" w:rsidP="001546FA">
      <w:pPr>
        <w:spacing w:line="480" w:lineRule="auto"/>
        <w:jc w:val="both"/>
        <w:rPr>
          <w:rFonts w:ascii="Arial" w:hAnsi="Arial" w:cs="Arial"/>
          <w:bCs/>
          <w:sz w:val="28"/>
          <w:szCs w:val="28"/>
          <w:lang w:val="el-GR"/>
        </w:rPr>
      </w:pPr>
      <w:r w:rsidRPr="001546FA">
        <w:rPr>
          <w:rFonts w:ascii="Arial" w:hAnsi="Arial" w:cs="Arial"/>
          <w:bCs/>
          <w:sz w:val="28"/>
          <w:szCs w:val="28"/>
          <w:lang w:val="el-GR"/>
        </w:rPr>
        <w:t xml:space="preserve">   </w:t>
      </w:r>
    </w:p>
    <w:p w14:paraId="7F952C1B" w14:textId="1AA63DA6" w:rsidR="0015347C" w:rsidRPr="00A209CB" w:rsidRDefault="001546FA" w:rsidP="00995339">
      <w:pPr>
        <w:spacing w:line="480" w:lineRule="auto"/>
        <w:jc w:val="both"/>
        <w:rPr>
          <w:lang w:val="el-GR"/>
        </w:rPr>
      </w:pPr>
      <w:r w:rsidRPr="001546FA">
        <w:rPr>
          <w:rFonts w:ascii="Arial" w:hAnsi="Arial" w:cs="Arial"/>
          <w:bCs/>
          <w:sz w:val="28"/>
          <w:szCs w:val="28"/>
          <w:lang w:val="el-GR"/>
        </w:rPr>
        <w:tab/>
      </w:r>
      <w:r w:rsidRPr="001546FA">
        <w:rPr>
          <w:rFonts w:ascii="Arial" w:hAnsi="Arial" w:cs="Arial"/>
          <w:bCs/>
          <w:sz w:val="28"/>
          <w:szCs w:val="28"/>
          <w:lang w:val="el-GR"/>
        </w:rPr>
        <w:tab/>
      </w:r>
      <w:r w:rsidRPr="001546FA">
        <w:rPr>
          <w:rFonts w:ascii="Arial" w:hAnsi="Arial" w:cs="Arial"/>
          <w:bCs/>
          <w:sz w:val="28"/>
          <w:szCs w:val="28"/>
          <w:lang w:val="el-GR"/>
        </w:rPr>
        <w:tab/>
      </w:r>
      <w:r w:rsidRPr="001546FA">
        <w:rPr>
          <w:rFonts w:ascii="Arial" w:hAnsi="Arial" w:cs="Arial"/>
          <w:bCs/>
          <w:sz w:val="28"/>
          <w:szCs w:val="28"/>
          <w:lang w:val="el-GR"/>
        </w:rPr>
        <w:tab/>
      </w:r>
      <w:r w:rsidRPr="001546FA">
        <w:rPr>
          <w:rFonts w:ascii="Arial" w:hAnsi="Arial" w:cs="Arial"/>
          <w:bCs/>
          <w:sz w:val="28"/>
          <w:szCs w:val="28"/>
          <w:lang w:val="el-GR"/>
        </w:rPr>
        <w:tab/>
      </w:r>
      <w:r w:rsidRPr="001546FA">
        <w:rPr>
          <w:rFonts w:ascii="Arial" w:hAnsi="Arial" w:cs="Arial"/>
          <w:bCs/>
          <w:sz w:val="28"/>
          <w:szCs w:val="28"/>
          <w:lang w:val="el-GR"/>
        </w:rPr>
        <w:tab/>
      </w:r>
      <w:r w:rsidRPr="00C03164">
        <w:rPr>
          <w:rFonts w:ascii="Arial" w:hAnsi="Arial" w:cs="Arial"/>
          <w:bCs/>
          <w:sz w:val="28"/>
          <w:szCs w:val="28"/>
          <w:lang w:val="el-GR"/>
        </w:rPr>
        <w:t>Ε. Εφραίμ, Δ.</w:t>
      </w:r>
    </w:p>
    <w:sectPr w:rsidR="0015347C" w:rsidRPr="00A209CB" w:rsidSect="009D7C0A">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240F" w14:textId="77777777" w:rsidR="009D7C0A" w:rsidRDefault="009D7C0A" w:rsidP="00A17BA0">
      <w:r>
        <w:separator/>
      </w:r>
    </w:p>
  </w:endnote>
  <w:endnote w:type="continuationSeparator" w:id="0">
    <w:p w14:paraId="452BB49F" w14:textId="77777777" w:rsidR="009D7C0A" w:rsidRDefault="009D7C0A" w:rsidP="00A1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4B4D" w14:textId="77777777" w:rsidR="009D7C0A" w:rsidRDefault="009D7C0A" w:rsidP="00A17BA0">
      <w:r>
        <w:separator/>
      </w:r>
    </w:p>
  </w:footnote>
  <w:footnote w:type="continuationSeparator" w:id="0">
    <w:p w14:paraId="225BB1FE" w14:textId="77777777" w:rsidR="009D7C0A" w:rsidRDefault="009D7C0A" w:rsidP="00A17BA0">
      <w:r>
        <w:continuationSeparator/>
      </w:r>
    </w:p>
  </w:footnote>
  <w:footnote w:id="1">
    <w:p w14:paraId="31E9E946" w14:textId="3E7D3070" w:rsidR="000A54C6" w:rsidRPr="00187417" w:rsidRDefault="000A54C6">
      <w:pPr>
        <w:pStyle w:val="FootnoteText"/>
        <w:rPr>
          <w:lang w:val="en-US"/>
        </w:rPr>
      </w:pPr>
      <w:r w:rsidRPr="00187417">
        <w:rPr>
          <w:rStyle w:val="FootnoteReference"/>
        </w:rPr>
        <w:footnoteRef/>
      </w:r>
      <w:r w:rsidRPr="00187417">
        <w:t xml:space="preserve"> </w:t>
      </w:r>
      <w:r w:rsidR="00632C19" w:rsidRPr="00632C19">
        <w:rPr>
          <w:lang w:val="en-US"/>
        </w:rPr>
        <w:t xml:space="preserve">  </w:t>
      </w:r>
      <w:r w:rsidRPr="00187417">
        <w:rPr>
          <w:rFonts w:ascii="Arial" w:hAnsi="Arial" w:cs="Arial"/>
          <w:i/>
          <w:iCs/>
          <w:lang w:val="en-US"/>
        </w:rPr>
        <w:t xml:space="preserve">Artio Designs v. Van Zutphen </w:t>
      </w:r>
      <w:r w:rsidRPr="00187417">
        <w:rPr>
          <w:rFonts w:ascii="Arial" w:hAnsi="Arial" w:cs="Arial"/>
          <w:i/>
          <w:iCs/>
          <w:lang w:val="el-GR"/>
        </w:rPr>
        <w:t>κ</w:t>
      </w:r>
      <w:r w:rsidRPr="00187417">
        <w:rPr>
          <w:rFonts w:ascii="Arial" w:hAnsi="Arial" w:cs="Arial"/>
          <w:i/>
          <w:iCs/>
          <w:lang w:val="en-US"/>
        </w:rPr>
        <w:t>.</w:t>
      </w:r>
      <w:r w:rsidRPr="00187417">
        <w:rPr>
          <w:rFonts w:ascii="Arial" w:hAnsi="Arial" w:cs="Arial"/>
          <w:i/>
          <w:iCs/>
          <w:lang w:val="el-GR"/>
        </w:rPr>
        <w:t>ά</w:t>
      </w:r>
      <w:r w:rsidR="00187417" w:rsidRPr="00187417">
        <w:rPr>
          <w:rFonts w:ascii="Arial" w:hAnsi="Arial" w:cs="Arial"/>
          <w:i/>
          <w:iCs/>
          <w:lang w:val="en-US"/>
        </w:rPr>
        <w:t xml:space="preserve">, </w:t>
      </w:r>
      <w:r w:rsidR="00187417" w:rsidRPr="00187417">
        <w:rPr>
          <w:rFonts w:ascii="Arial" w:hAnsi="Arial" w:cs="Arial"/>
          <w:i/>
          <w:iCs/>
          <w:lang w:val="el-GR"/>
        </w:rPr>
        <w:t>Πολ</w:t>
      </w:r>
      <w:r w:rsidR="00187417" w:rsidRPr="00187417">
        <w:rPr>
          <w:rFonts w:ascii="Arial" w:hAnsi="Arial" w:cs="Arial"/>
          <w:i/>
          <w:iCs/>
          <w:lang w:val="en-US"/>
        </w:rPr>
        <w:t xml:space="preserve">. </w:t>
      </w:r>
      <w:r w:rsidR="00187417" w:rsidRPr="00187417">
        <w:rPr>
          <w:rFonts w:ascii="Arial" w:hAnsi="Arial" w:cs="Arial"/>
          <w:i/>
          <w:iCs/>
          <w:lang w:val="el-GR"/>
        </w:rPr>
        <w:t>Έφ</w:t>
      </w:r>
      <w:r w:rsidR="00187417" w:rsidRPr="00187417">
        <w:rPr>
          <w:rFonts w:ascii="Arial" w:hAnsi="Arial" w:cs="Arial"/>
          <w:i/>
          <w:iCs/>
          <w:lang w:val="en-US"/>
        </w:rPr>
        <w:t xml:space="preserve">. </w:t>
      </w:r>
      <w:r w:rsidR="00187417" w:rsidRPr="00187417">
        <w:rPr>
          <w:rFonts w:ascii="Arial" w:hAnsi="Arial" w:cs="Arial"/>
          <w:i/>
          <w:iCs/>
          <w:lang w:val="el-GR"/>
        </w:rPr>
        <w:t>Αρ</w:t>
      </w:r>
      <w:r w:rsidR="00187417" w:rsidRPr="00187417">
        <w:rPr>
          <w:rFonts w:ascii="Arial" w:hAnsi="Arial" w:cs="Arial"/>
          <w:i/>
          <w:iCs/>
          <w:lang w:val="en-US"/>
        </w:rPr>
        <w:t xml:space="preserve">.353/2019, </w:t>
      </w:r>
      <w:r w:rsidR="00187417" w:rsidRPr="00187417">
        <w:rPr>
          <w:rFonts w:ascii="Arial" w:hAnsi="Arial" w:cs="Arial"/>
          <w:i/>
          <w:iCs/>
          <w:lang w:val="el-GR"/>
        </w:rPr>
        <w:t>ημερ</w:t>
      </w:r>
      <w:r w:rsidR="00187417" w:rsidRPr="00187417">
        <w:rPr>
          <w:rFonts w:ascii="Arial" w:hAnsi="Arial" w:cs="Arial"/>
          <w:i/>
          <w:iCs/>
          <w:lang w:val="en-US"/>
        </w:rPr>
        <w:t>.7.9.2023</w:t>
      </w:r>
      <w:r w:rsidR="00187417" w:rsidRPr="00187417">
        <w:rPr>
          <w:lang w:val="en-US"/>
        </w:rPr>
        <w:t>.</w:t>
      </w:r>
    </w:p>
  </w:footnote>
  <w:footnote w:id="2">
    <w:p w14:paraId="4750A785" w14:textId="3670F9EA" w:rsidR="00632C19" w:rsidRPr="00632C19" w:rsidRDefault="00632C19" w:rsidP="00632C19">
      <w:pPr>
        <w:spacing w:line="480" w:lineRule="auto"/>
        <w:ind w:right="-274"/>
        <w:jc w:val="both"/>
        <w:rPr>
          <w:rFonts w:ascii="Arial" w:hAnsi="Arial" w:cs="Arial"/>
          <w:sz w:val="20"/>
          <w:szCs w:val="20"/>
          <w:lang w:val="el-GR"/>
        </w:rPr>
      </w:pPr>
      <w:r w:rsidRPr="00632C19">
        <w:rPr>
          <w:rStyle w:val="FootnoteReference"/>
          <w:rFonts w:ascii="Arial" w:hAnsi="Arial" w:cs="Arial"/>
          <w:sz w:val="20"/>
          <w:szCs w:val="20"/>
        </w:rPr>
        <w:footnoteRef/>
      </w:r>
      <w:r w:rsidRPr="00632C19">
        <w:rPr>
          <w:rFonts w:ascii="Arial" w:hAnsi="Arial" w:cs="Arial"/>
          <w:sz w:val="20"/>
          <w:szCs w:val="20"/>
          <w:lang w:val="el-GR"/>
        </w:rPr>
        <w:t xml:space="preserve"> </w:t>
      </w:r>
      <w:r>
        <w:rPr>
          <w:rFonts w:ascii="Arial" w:hAnsi="Arial" w:cs="Arial"/>
          <w:sz w:val="20"/>
          <w:szCs w:val="20"/>
          <w:lang w:val="el-GR"/>
        </w:rPr>
        <w:t xml:space="preserve">  Τώρα οι </w:t>
      </w:r>
      <w:r w:rsidRPr="00632C19">
        <w:rPr>
          <w:rFonts w:ascii="Arial" w:hAnsi="Arial" w:cs="Arial"/>
          <w:i/>
          <w:iCs/>
          <w:sz w:val="20"/>
          <w:szCs w:val="20"/>
          <w:lang w:val="el-GR"/>
        </w:rPr>
        <w:t>περί Απονομής της Δικαιοσύνης (Ποικίλαι Διατάξεις) Νόμ</w:t>
      </w:r>
      <w:r>
        <w:rPr>
          <w:rFonts w:ascii="Arial" w:hAnsi="Arial" w:cs="Arial"/>
          <w:i/>
          <w:iCs/>
          <w:sz w:val="20"/>
          <w:szCs w:val="20"/>
          <w:lang w:val="el-GR"/>
        </w:rPr>
        <w:t>οι</w:t>
      </w:r>
      <w:r w:rsidRPr="00632C19">
        <w:rPr>
          <w:rFonts w:ascii="Arial" w:hAnsi="Arial" w:cs="Arial"/>
          <w:i/>
          <w:iCs/>
          <w:sz w:val="20"/>
          <w:szCs w:val="20"/>
          <w:lang w:val="el-GR"/>
        </w:rPr>
        <w:t xml:space="preserve"> του 1964 έως 202</w:t>
      </w:r>
      <w:r>
        <w:rPr>
          <w:rFonts w:ascii="Arial" w:hAnsi="Arial" w:cs="Arial"/>
          <w:i/>
          <w:iCs/>
          <w:sz w:val="20"/>
          <w:szCs w:val="20"/>
          <w:lang w:val="el-GR"/>
        </w:rPr>
        <w:t>3</w:t>
      </w:r>
      <w:r w:rsidRPr="00632C19">
        <w:rPr>
          <w:rFonts w:ascii="Arial" w:hAnsi="Arial" w:cs="Arial"/>
          <w:sz w:val="20"/>
          <w:szCs w:val="20"/>
          <w:lang w:val="el-GR"/>
        </w:rPr>
        <w:t xml:space="preserve">.  </w:t>
      </w:r>
    </w:p>
    <w:p w14:paraId="208743B8" w14:textId="7C377A0C" w:rsidR="00632C19" w:rsidRPr="00632C19" w:rsidRDefault="00632C19">
      <w:pPr>
        <w:pStyle w:val="FootnoteText"/>
        <w:rPr>
          <w:lang w:val="el-GR"/>
        </w:rPr>
      </w:pPr>
    </w:p>
  </w:footnote>
  <w:footnote w:id="3">
    <w:p w14:paraId="09DD1112" w14:textId="3393EFBC" w:rsidR="00A4665B" w:rsidRPr="00A56744" w:rsidRDefault="00A4665B" w:rsidP="00C73EF7">
      <w:pPr>
        <w:pStyle w:val="FootnoteText"/>
        <w:ind w:right="-270"/>
        <w:jc w:val="both"/>
        <w:rPr>
          <w:rFonts w:ascii="Arial" w:hAnsi="Arial" w:cs="Arial"/>
          <w:lang w:val="el-GR"/>
        </w:rPr>
      </w:pPr>
      <w:r w:rsidRPr="00A56744">
        <w:rPr>
          <w:rStyle w:val="FootnoteReference"/>
          <w:rFonts w:ascii="Arial" w:hAnsi="Arial" w:cs="Arial"/>
        </w:rPr>
        <w:footnoteRef/>
      </w:r>
      <w:r w:rsidRPr="00A56744">
        <w:rPr>
          <w:rFonts w:ascii="Arial" w:hAnsi="Arial" w:cs="Arial"/>
          <w:lang w:val="el-GR"/>
        </w:rPr>
        <w:t xml:space="preserve"> </w:t>
      </w:r>
      <w:r w:rsidR="00EF5A3D">
        <w:rPr>
          <w:rFonts w:ascii="Arial" w:hAnsi="Arial" w:cs="Arial"/>
          <w:lang w:val="el-GR"/>
        </w:rPr>
        <w:t xml:space="preserve">Σύμφωνα με τον </w:t>
      </w:r>
      <w:r w:rsidR="00EF5A3D" w:rsidRPr="00A617F6">
        <w:rPr>
          <w:rFonts w:ascii="Arial" w:hAnsi="Arial" w:cs="Arial"/>
          <w:i/>
          <w:iCs/>
          <w:lang w:val="el-GR"/>
        </w:rPr>
        <w:t>Καν</w:t>
      </w:r>
      <w:r w:rsidR="00422438" w:rsidRPr="00A617F6">
        <w:rPr>
          <w:rFonts w:ascii="Arial" w:hAnsi="Arial" w:cs="Arial"/>
          <w:i/>
          <w:iCs/>
          <w:lang w:val="el-GR"/>
        </w:rPr>
        <w:t>.41.1(2)(γ)</w:t>
      </w:r>
      <w:r w:rsidR="00422438">
        <w:rPr>
          <w:rFonts w:ascii="Arial" w:hAnsi="Arial" w:cs="Arial"/>
          <w:lang w:val="el-GR"/>
        </w:rPr>
        <w:t xml:space="preserve"> των </w:t>
      </w:r>
      <w:r w:rsidR="00422438" w:rsidRPr="00C73EF7">
        <w:rPr>
          <w:rFonts w:ascii="Arial" w:hAnsi="Arial" w:cs="Arial"/>
          <w:i/>
          <w:iCs/>
          <w:lang w:val="el-GR"/>
        </w:rPr>
        <w:t>Κανονισμών</w:t>
      </w:r>
      <w:r w:rsidR="00422438">
        <w:rPr>
          <w:rFonts w:ascii="Arial" w:hAnsi="Arial" w:cs="Arial"/>
          <w:lang w:val="el-GR"/>
        </w:rPr>
        <w:t>,</w:t>
      </w:r>
      <w:r w:rsidR="00A617F6">
        <w:rPr>
          <w:rFonts w:ascii="Arial" w:hAnsi="Arial" w:cs="Arial"/>
          <w:lang w:val="el-GR"/>
        </w:rPr>
        <w:t xml:space="preserve"> </w:t>
      </w:r>
      <w:r w:rsidR="00A56744" w:rsidRPr="00A56744">
        <w:rPr>
          <w:rFonts w:ascii="Arial" w:hAnsi="Arial" w:cs="Arial"/>
          <w:color w:val="000000"/>
          <w:lang w:val="el-GR"/>
        </w:rPr>
        <w:t>«κατώτερο δικαστήριο» σημαίνει το δικαστήριο επί της αποφάσεως του οποίου ασκείται έφεση</w:t>
      </w:r>
      <w:r w:rsidR="00C73EF7">
        <w:rPr>
          <w:rFonts w:ascii="Arial" w:hAnsi="Arial" w:cs="Arial"/>
          <w:color w:val="000000"/>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18899"/>
      <w:docPartObj>
        <w:docPartGallery w:val="Page Numbers (Top of Page)"/>
        <w:docPartUnique/>
      </w:docPartObj>
    </w:sdtPr>
    <w:sdtEndPr>
      <w:rPr>
        <w:noProof/>
      </w:rPr>
    </w:sdtEndPr>
    <w:sdtContent>
      <w:p w14:paraId="4462A7FD" w14:textId="553DF99F" w:rsidR="00A17BA0" w:rsidRDefault="00A17BA0">
        <w:pPr>
          <w:pStyle w:val="Header"/>
          <w:jc w:val="center"/>
        </w:pPr>
        <w:r>
          <w:fldChar w:fldCharType="begin"/>
        </w:r>
        <w:r>
          <w:instrText xml:space="preserve"> PAGE   \* MERGEFORMAT </w:instrText>
        </w:r>
        <w:r>
          <w:fldChar w:fldCharType="separate"/>
        </w:r>
        <w:r w:rsidR="00C07D78">
          <w:rPr>
            <w:noProof/>
          </w:rPr>
          <w:t>14</w:t>
        </w:r>
        <w:r>
          <w:rPr>
            <w:noProof/>
          </w:rPr>
          <w:fldChar w:fldCharType="end"/>
        </w:r>
      </w:p>
    </w:sdtContent>
  </w:sdt>
  <w:p w14:paraId="17D37E0A" w14:textId="77777777" w:rsidR="00A17BA0" w:rsidRDefault="00A17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EA1"/>
    <w:multiLevelType w:val="hybridMultilevel"/>
    <w:tmpl w:val="B8B2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07633"/>
    <w:multiLevelType w:val="hybridMultilevel"/>
    <w:tmpl w:val="E1D2BA8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467B85"/>
    <w:multiLevelType w:val="hybridMultilevel"/>
    <w:tmpl w:val="F1B4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77D7E"/>
    <w:multiLevelType w:val="hybridMultilevel"/>
    <w:tmpl w:val="6118623E"/>
    <w:lvl w:ilvl="0" w:tplc="A614C9FC">
      <w:numFmt w:val="bullet"/>
      <w:lvlText w:val="-"/>
      <w:lvlJc w:val="left"/>
      <w:pPr>
        <w:ind w:left="720" w:hanging="360"/>
      </w:pPr>
      <w:rPr>
        <w:rFonts w:ascii="Arial" w:eastAsia="Times New Roman" w:hAnsi="Aria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442660"/>
    <w:multiLevelType w:val="hybridMultilevel"/>
    <w:tmpl w:val="9468CF9A"/>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59758942">
    <w:abstractNumId w:val="2"/>
  </w:num>
  <w:num w:numId="2" w16cid:durableId="1222449976">
    <w:abstractNumId w:val="0"/>
  </w:num>
  <w:num w:numId="3" w16cid:durableId="766384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0270534">
    <w:abstractNumId w:val="3"/>
  </w:num>
  <w:num w:numId="5" w16cid:durableId="1101293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792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23"/>
    <w:rsid w:val="000207C2"/>
    <w:rsid w:val="0006108C"/>
    <w:rsid w:val="00086B5B"/>
    <w:rsid w:val="00092002"/>
    <w:rsid w:val="00093267"/>
    <w:rsid w:val="000A54C6"/>
    <w:rsid w:val="000B04E8"/>
    <w:rsid w:val="000B6C6C"/>
    <w:rsid w:val="000C14C3"/>
    <w:rsid w:val="000C2639"/>
    <w:rsid w:val="000C557B"/>
    <w:rsid w:val="001175CE"/>
    <w:rsid w:val="00121CFE"/>
    <w:rsid w:val="0015347C"/>
    <w:rsid w:val="001546FA"/>
    <w:rsid w:val="001564D4"/>
    <w:rsid w:val="00180C3D"/>
    <w:rsid w:val="0018335B"/>
    <w:rsid w:val="00187417"/>
    <w:rsid w:val="001914A6"/>
    <w:rsid w:val="001C2E9E"/>
    <w:rsid w:val="001E3566"/>
    <w:rsid w:val="001F0F70"/>
    <w:rsid w:val="001F4465"/>
    <w:rsid w:val="002128A4"/>
    <w:rsid w:val="00220B3E"/>
    <w:rsid w:val="00223C42"/>
    <w:rsid w:val="00234D1B"/>
    <w:rsid w:val="00240B73"/>
    <w:rsid w:val="00271403"/>
    <w:rsid w:val="00286884"/>
    <w:rsid w:val="002906DD"/>
    <w:rsid w:val="002B5575"/>
    <w:rsid w:val="002F318A"/>
    <w:rsid w:val="002F6C4A"/>
    <w:rsid w:val="00312187"/>
    <w:rsid w:val="00313966"/>
    <w:rsid w:val="00314CD1"/>
    <w:rsid w:val="0031774B"/>
    <w:rsid w:val="003221B1"/>
    <w:rsid w:val="00330D32"/>
    <w:rsid w:val="00345F70"/>
    <w:rsid w:val="003523E4"/>
    <w:rsid w:val="003807B8"/>
    <w:rsid w:val="003861EB"/>
    <w:rsid w:val="003E76BA"/>
    <w:rsid w:val="003F3FFB"/>
    <w:rsid w:val="004220E6"/>
    <w:rsid w:val="00422438"/>
    <w:rsid w:val="004302E1"/>
    <w:rsid w:val="00455F24"/>
    <w:rsid w:val="00464E37"/>
    <w:rsid w:val="004667CF"/>
    <w:rsid w:val="00466B92"/>
    <w:rsid w:val="00476CAF"/>
    <w:rsid w:val="004851BB"/>
    <w:rsid w:val="00485598"/>
    <w:rsid w:val="004C60FD"/>
    <w:rsid w:val="00514242"/>
    <w:rsid w:val="00532CB6"/>
    <w:rsid w:val="00534AF4"/>
    <w:rsid w:val="0055095D"/>
    <w:rsid w:val="00552719"/>
    <w:rsid w:val="00555DB7"/>
    <w:rsid w:val="005707DF"/>
    <w:rsid w:val="005A00CC"/>
    <w:rsid w:val="005B3F4F"/>
    <w:rsid w:val="005B587B"/>
    <w:rsid w:val="005C24C0"/>
    <w:rsid w:val="005F4AA1"/>
    <w:rsid w:val="005F61F1"/>
    <w:rsid w:val="00617830"/>
    <w:rsid w:val="00632C19"/>
    <w:rsid w:val="00634DC4"/>
    <w:rsid w:val="00651EAB"/>
    <w:rsid w:val="006740BB"/>
    <w:rsid w:val="006B6C77"/>
    <w:rsid w:val="006C5CCD"/>
    <w:rsid w:val="006F50E2"/>
    <w:rsid w:val="007338FA"/>
    <w:rsid w:val="007541C9"/>
    <w:rsid w:val="00772ED9"/>
    <w:rsid w:val="0077383B"/>
    <w:rsid w:val="00785CFE"/>
    <w:rsid w:val="007D3074"/>
    <w:rsid w:val="007E55BB"/>
    <w:rsid w:val="008357D9"/>
    <w:rsid w:val="00851B4F"/>
    <w:rsid w:val="00856733"/>
    <w:rsid w:val="00857979"/>
    <w:rsid w:val="00857BD5"/>
    <w:rsid w:val="00874B30"/>
    <w:rsid w:val="008A4995"/>
    <w:rsid w:val="008A6F5C"/>
    <w:rsid w:val="008B0FA3"/>
    <w:rsid w:val="008C7673"/>
    <w:rsid w:val="008D58C2"/>
    <w:rsid w:val="009214D8"/>
    <w:rsid w:val="00940C01"/>
    <w:rsid w:val="009518B8"/>
    <w:rsid w:val="00961E96"/>
    <w:rsid w:val="00964AC5"/>
    <w:rsid w:val="00971ABA"/>
    <w:rsid w:val="00977AFC"/>
    <w:rsid w:val="00977F9E"/>
    <w:rsid w:val="00995175"/>
    <w:rsid w:val="00995339"/>
    <w:rsid w:val="009A0415"/>
    <w:rsid w:val="009B5158"/>
    <w:rsid w:val="009D7C0A"/>
    <w:rsid w:val="009E0DFC"/>
    <w:rsid w:val="009F37B1"/>
    <w:rsid w:val="00A02EE2"/>
    <w:rsid w:val="00A17BA0"/>
    <w:rsid w:val="00A209CB"/>
    <w:rsid w:val="00A23B8C"/>
    <w:rsid w:val="00A278CA"/>
    <w:rsid w:val="00A4665B"/>
    <w:rsid w:val="00A525B5"/>
    <w:rsid w:val="00A56744"/>
    <w:rsid w:val="00A617F6"/>
    <w:rsid w:val="00A62C12"/>
    <w:rsid w:val="00A63FC1"/>
    <w:rsid w:val="00A653C9"/>
    <w:rsid w:val="00A769DE"/>
    <w:rsid w:val="00A8094D"/>
    <w:rsid w:val="00A8470C"/>
    <w:rsid w:val="00A87DE3"/>
    <w:rsid w:val="00A924E4"/>
    <w:rsid w:val="00AA505B"/>
    <w:rsid w:val="00AC4A3A"/>
    <w:rsid w:val="00AD10EC"/>
    <w:rsid w:val="00AE3FEA"/>
    <w:rsid w:val="00AE6A29"/>
    <w:rsid w:val="00AE6CBA"/>
    <w:rsid w:val="00AF1CB6"/>
    <w:rsid w:val="00AF2DDA"/>
    <w:rsid w:val="00B114DC"/>
    <w:rsid w:val="00B2030B"/>
    <w:rsid w:val="00B271C8"/>
    <w:rsid w:val="00B41928"/>
    <w:rsid w:val="00B54C2E"/>
    <w:rsid w:val="00B74651"/>
    <w:rsid w:val="00B7467D"/>
    <w:rsid w:val="00B8686F"/>
    <w:rsid w:val="00B87F5E"/>
    <w:rsid w:val="00B96563"/>
    <w:rsid w:val="00BB426C"/>
    <w:rsid w:val="00C009CF"/>
    <w:rsid w:val="00C03164"/>
    <w:rsid w:val="00C07D78"/>
    <w:rsid w:val="00C1221B"/>
    <w:rsid w:val="00C13E6B"/>
    <w:rsid w:val="00C3796E"/>
    <w:rsid w:val="00C4626A"/>
    <w:rsid w:val="00C66C4F"/>
    <w:rsid w:val="00C7209F"/>
    <w:rsid w:val="00C73EF7"/>
    <w:rsid w:val="00C83510"/>
    <w:rsid w:val="00CA4C71"/>
    <w:rsid w:val="00CA62B4"/>
    <w:rsid w:val="00CD7CAE"/>
    <w:rsid w:val="00CE6ED4"/>
    <w:rsid w:val="00CF5234"/>
    <w:rsid w:val="00CF7807"/>
    <w:rsid w:val="00D44BCE"/>
    <w:rsid w:val="00D54523"/>
    <w:rsid w:val="00D62052"/>
    <w:rsid w:val="00D6740E"/>
    <w:rsid w:val="00D71EC6"/>
    <w:rsid w:val="00D74614"/>
    <w:rsid w:val="00D81152"/>
    <w:rsid w:val="00D93CC3"/>
    <w:rsid w:val="00D9731D"/>
    <w:rsid w:val="00DA0CF3"/>
    <w:rsid w:val="00DA6723"/>
    <w:rsid w:val="00DB4662"/>
    <w:rsid w:val="00DD437F"/>
    <w:rsid w:val="00DE79D1"/>
    <w:rsid w:val="00DE7CED"/>
    <w:rsid w:val="00DF067B"/>
    <w:rsid w:val="00DF6645"/>
    <w:rsid w:val="00E157B4"/>
    <w:rsid w:val="00E61CE6"/>
    <w:rsid w:val="00EA4814"/>
    <w:rsid w:val="00EA7D39"/>
    <w:rsid w:val="00EB3A38"/>
    <w:rsid w:val="00EB7E58"/>
    <w:rsid w:val="00ED14D5"/>
    <w:rsid w:val="00EE1693"/>
    <w:rsid w:val="00EF5A3D"/>
    <w:rsid w:val="00EF796A"/>
    <w:rsid w:val="00F07F07"/>
    <w:rsid w:val="00F37C72"/>
    <w:rsid w:val="00F61E92"/>
    <w:rsid w:val="00F666FB"/>
    <w:rsid w:val="00F75E73"/>
    <w:rsid w:val="00FE6999"/>
    <w:rsid w:val="00FF2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98BA"/>
  <w15:chartTrackingRefBased/>
  <w15:docId w15:val="{FB40D605-9AE2-4B66-BB86-6586FBEC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23"/>
    <w:pPr>
      <w:suppressAutoHyphens/>
      <w:autoSpaceDN w:val="0"/>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DA6723"/>
    <w:rPr>
      <w:rFonts w:ascii="Arial" w:eastAsia="Arial" w:hAnsi="Arial" w:cs="Arial"/>
      <w:shd w:val="clear" w:color="auto" w:fill="FFFFFF"/>
    </w:rPr>
  </w:style>
  <w:style w:type="paragraph" w:customStyle="1" w:styleId="Bodytext20">
    <w:name w:val="Body text (2)"/>
    <w:basedOn w:val="Normal"/>
    <w:link w:val="Bodytext2"/>
    <w:rsid w:val="00DA6723"/>
    <w:pPr>
      <w:widowControl w:val="0"/>
      <w:shd w:val="clear" w:color="auto" w:fill="FFFFFF"/>
      <w:suppressAutoHyphens w:val="0"/>
      <w:autoSpaceDN/>
      <w:spacing w:before="480" w:line="398" w:lineRule="exact"/>
      <w:jc w:val="both"/>
    </w:pPr>
    <w:rPr>
      <w:rFonts w:ascii="Arial" w:eastAsia="Arial" w:hAnsi="Arial" w:cs="Arial"/>
      <w:sz w:val="22"/>
      <w:szCs w:val="22"/>
      <w:lang w:val="en-US"/>
    </w:rPr>
  </w:style>
  <w:style w:type="paragraph" w:styleId="Header">
    <w:name w:val="header"/>
    <w:basedOn w:val="Normal"/>
    <w:link w:val="HeaderChar"/>
    <w:uiPriority w:val="99"/>
    <w:unhideWhenUsed/>
    <w:rsid w:val="00A17BA0"/>
    <w:pPr>
      <w:tabs>
        <w:tab w:val="center" w:pos="4320"/>
        <w:tab w:val="right" w:pos="8640"/>
      </w:tabs>
    </w:pPr>
  </w:style>
  <w:style w:type="character" w:customStyle="1" w:styleId="HeaderChar">
    <w:name w:val="Header Char"/>
    <w:basedOn w:val="DefaultParagraphFont"/>
    <w:link w:val="Header"/>
    <w:uiPriority w:val="99"/>
    <w:rsid w:val="00A17BA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17BA0"/>
    <w:pPr>
      <w:tabs>
        <w:tab w:val="center" w:pos="4320"/>
        <w:tab w:val="right" w:pos="8640"/>
      </w:tabs>
    </w:pPr>
  </w:style>
  <w:style w:type="character" w:customStyle="1" w:styleId="FooterChar">
    <w:name w:val="Footer Char"/>
    <w:basedOn w:val="DefaultParagraphFont"/>
    <w:link w:val="Footer"/>
    <w:uiPriority w:val="99"/>
    <w:rsid w:val="00A17BA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17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A0"/>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857979"/>
    <w:rPr>
      <w:sz w:val="20"/>
      <w:szCs w:val="20"/>
    </w:rPr>
  </w:style>
  <w:style w:type="character" w:customStyle="1" w:styleId="FootnoteTextChar">
    <w:name w:val="Footnote Text Char"/>
    <w:basedOn w:val="DefaultParagraphFont"/>
    <w:link w:val="FootnoteText"/>
    <w:uiPriority w:val="99"/>
    <w:semiHidden/>
    <w:rsid w:val="0085797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57979"/>
    <w:rPr>
      <w:vertAlign w:val="superscript"/>
    </w:rPr>
  </w:style>
  <w:style w:type="character" w:styleId="Hyperlink">
    <w:name w:val="Hyperlink"/>
    <w:basedOn w:val="DefaultParagraphFont"/>
    <w:uiPriority w:val="99"/>
    <w:semiHidden/>
    <w:unhideWhenUsed/>
    <w:rsid w:val="0055095D"/>
    <w:rPr>
      <w:color w:val="0000FF"/>
      <w:u w:val="single"/>
    </w:rPr>
  </w:style>
  <w:style w:type="paragraph" w:customStyle="1" w:styleId="indent1">
    <w:name w:val="indent1"/>
    <w:basedOn w:val="Normal"/>
    <w:rsid w:val="00D54523"/>
    <w:pPr>
      <w:suppressAutoHyphens w:val="0"/>
      <w:autoSpaceDN/>
      <w:spacing w:before="100" w:beforeAutospacing="1" w:after="100" w:afterAutospacing="1"/>
    </w:pPr>
    <w:rPr>
      <w:lang w:val="el-GR" w:eastAsia="el-GR"/>
    </w:rPr>
  </w:style>
  <w:style w:type="paragraph" w:styleId="ListParagraph">
    <w:name w:val="List Paragraph"/>
    <w:basedOn w:val="Normal"/>
    <w:uiPriority w:val="34"/>
    <w:qFormat/>
    <w:rsid w:val="007D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0675">
      <w:bodyDiv w:val="1"/>
      <w:marLeft w:val="0"/>
      <w:marRight w:val="0"/>
      <w:marTop w:val="0"/>
      <w:marBottom w:val="0"/>
      <w:divBdr>
        <w:top w:val="none" w:sz="0" w:space="0" w:color="auto"/>
        <w:left w:val="none" w:sz="0" w:space="0" w:color="auto"/>
        <w:bottom w:val="none" w:sz="0" w:space="0" w:color="auto"/>
        <w:right w:val="none" w:sz="0" w:space="0" w:color="auto"/>
      </w:divBdr>
    </w:div>
    <w:div w:id="148331416">
      <w:bodyDiv w:val="1"/>
      <w:marLeft w:val="0"/>
      <w:marRight w:val="0"/>
      <w:marTop w:val="0"/>
      <w:marBottom w:val="0"/>
      <w:divBdr>
        <w:top w:val="none" w:sz="0" w:space="0" w:color="auto"/>
        <w:left w:val="none" w:sz="0" w:space="0" w:color="auto"/>
        <w:bottom w:val="none" w:sz="0" w:space="0" w:color="auto"/>
        <w:right w:val="none" w:sz="0" w:space="0" w:color="auto"/>
      </w:divBdr>
    </w:div>
    <w:div w:id="150219066">
      <w:bodyDiv w:val="1"/>
      <w:marLeft w:val="0"/>
      <w:marRight w:val="0"/>
      <w:marTop w:val="0"/>
      <w:marBottom w:val="0"/>
      <w:divBdr>
        <w:top w:val="none" w:sz="0" w:space="0" w:color="auto"/>
        <w:left w:val="none" w:sz="0" w:space="0" w:color="auto"/>
        <w:bottom w:val="none" w:sz="0" w:space="0" w:color="auto"/>
        <w:right w:val="none" w:sz="0" w:space="0" w:color="auto"/>
      </w:divBdr>
    </w:div>
    <w:div w:id="443430450">
      <w:bodyDiv w:val="1"/>
      <w:marLeft w:val="0"/>
      <w:marRight w:val="0"/>
      <w:marTop w:val="0"/>
      <w:marBottom w:val="0"/>
      <w:divBdr>
        <w:top w:val="none" w:sz="0" w:space="0" w:color="auto"/>
        <w:left w:val="none" w:sz="0" w:space="0" w:color="auto"/>
        <w:bottom w:val="none" w:sz="0" w:space="0" w:color="auto"/>
        <w:right w:val="none" w:sz="0" w:space="0" w:color="auto"/>
      </w:divBdr>
    </w:div>
    <w:div w:id="444928779">
      <w:bodyDiv w:val="1"/>
      <w:marLeft w:val="0"/>
      <w:marRight w:val="0"/>
      <w:marTop w:val="0"/>
      <w:marBottom w:val="0"/>
      <w:divBdr>
        <w:top w:val="none" w:sz="0" w:space="0" w:color="auto"/>
        <w:left w:val="none" w:sz="0" w:space="0" w:color="auto"/>
        <w:bottom w:val="none" w:sz="0" w:space="0" w:color="auto"/>
        <w:right w:val="none" w:sz="0" w:space="0" w:color="auto"/>
      </w:divBdr>
    </w:div>
    <w:div w:id="589848473">
      <w:bodyDiv w:val="1"/>
      <w:marLeft w:val="0"/>
      <w:marRight w:val="0"/>
      <w:marTop w:val="0"/>
      <w:marBottom w:val="0"/>
      <w:divBdr>
        <w:top w:val="none" w:sz="0" w:space="0" w:color="auto"/>
        <w:left w:val="none" w:sz="0" w:space="0" w:color="auto"/>
        <w:bottom w:val="none" w:sz="0" w:space="0" w:color="auto"/>
        <w:right w:val="none" w:sz="0" w:space="0" w:color="auto"/>
      </w:divBdr>
    </w:div>
    <w:div w:id="763383947">
      <w:bodyDiv w:val="1"/>
      <w:marLeft w:val="0"/>
      <w:marRight w:val="0"/>
      <w:marTop w:val="0"/>
      <w:marBottom w:val="0"/>
      <w:divBdr>
        <w:top w:val="none" w:sz="0" w:space="0" w:color="auto"/>
        <w:left w:val="none" w:sz="0" w:space="0" w:color="auto"/>
        <w:bottom w:val="none" w:sz="0" w:space="0" w:color="auto"/>
        <w:right w:val="none" w:sz="0" w:space="0" w:color="auto"/>
      </w:divBdr>
    </w:div>
    <w:div w:id="819540190">
      <w:bodyDiv w:val="1"/>
      <w:marLeft w:val="0"/>
      <w:marRight w:val="0"/>
      <w:marTop w:val="0"/>
      <w:marBottom w:val="0"/>
      <w:divBdr>
        <w:top w:val="none" w:sz="0" w:space="0" w:color="auto"/>
        <w:left w:val="none" w:sz="0" w:space="0" w:color="auto"/>
        <w:bottom w:val="none" w:sz="0" w:space="0" w:color="auto"/>
        <w:right w:val="none" w:sz="0" w:space="0" w:color="auto"/>
      </w:divBdr>
      <w:divsChild>
        <w:div w:id="1754011854">
          <w:marLeft w:val="200"/>
          <w:marRight w:val="225"/>
          <w:marTop w:val="400"/>
          <w:marBottom w:val="200"/>
          <w:divBdr>
            <w:top w:val="none" w:sz="0" w:space="0" w:color="auto"/>
            <w:left w:val="none" w:sz="0" w:space="0" w:color="auto"/>
            <w:bottom w:val="none" w:sz="0" w:space="0" w:color="auto"/>
            <w:right w:val="none" w:sz="0" w:space="0" w:color="auto"/>
          </w:divBdr>
        </w:div>
        <w:div w:id="679086900">
          <w:marLeft w:val="600"/>
          <w:marRight w:val="225"/>
          <w:marTop w:val="200"/>
          <w:marBottom w:val="200"/>
          <w:divBdr>
            <w:top w:val="none" w:sz="0" w:space="0" w:color="auto"/>
            <w:left w:val="none" w:sz="0" w:space="0" w:color="auto"/>
            <w:bottom w:val="none" w:sz="0" w:space="0" w:color="auto"/>
            <w:right w:val="none" w:sz="0" w:space="0" w:color="auto"/>
          </w:divBdr>
        </w:div>
        <w:div w:id="1599171549">
          <w:marLeft w:val="1000"/>
          <w:marRight w:val="225"/>
          <w:marTop w:val="200"/>
          <w:marBottom w:val="200"/>
          <w:divBdr>
            <w:top w:val="none" w:sz="0" w:space="0" w:color="auto"/>
            <w:left w:val="none" w:sz="0" w:space="0" w:color="auto"/>
            <w:bottom w:val="none" w:sz="0" w:space="0" w:color="auto"/>
            <w:right w:val="none" w:sz="0" w:space="0" w:color="auto"/>
          </w:divBdr>
        </w:div>
      </w:divsChild>
    </w:div>
    <w:div w:id="966158577">
      <w:bodyDiv w:val="1"/>
      <w:marLeft w:val="0"/>
      <w:marRight w:val="0"/>
      <w:marTop w:val="0"/>
      <w:marBottom w:val="0"/>
      <w:divBdr>
        <w:top w:val="none" w:sz="0" w:space="0" w:color="auto"/>
        <w:left w:val="none" w:sz="0" w:space="0" w:color="auto"/>
        <w:bottom w:val="none" w:sz="0" w:space="0" w:color="auto"/>
        <w:right w:val="none" w:sz="0" w:space="0" w:color="auto"/>
      </w:divBdr>
    </w:div>
    <w:div w:id="1025054216">
      <w:bodyDiv w:val="1"/>
      <w:marLeft w:val="0"/>
      <w:marRight w:val="0"/>
      <w:marTop w:val="0"/>
      <w:marBottom w:val="0"/>
      <w:divBdr>
        <w:top w:val="none" w:sz="0" w:space="0" w:color="auto"/>
        <w:left w:val="none" w:sz="0" w:space="0" w:color="auto"/>
        <w:bottom w:val="none" w:sz="0" w:space="0" w:color="auto"/>
        <w:right w:val="none" w:sz="0" w:space="0" w:color="auto"/>
      </w:divBdr>
    </w:div>
    <w:div w:id="1181822072">
      <w:bodyDiv w:val="1"/>
      <w:marLeft w:val="0"/>
      <w:marRight w:val="0"/>
      <w:marTop w:val="0"/>
      <w:marBottom w:val="0"/>
      <w:divBdr>
        <w:top w:val="none" w:sz="0" w:space="0" w:color="auto"/>
        <w:left w:val="none" w:sz="0" w:space="0" w:color="auto"/>
        <w:bottom w:val="none" w:sz="0" w:space="0" w:color="auto"/>
        <w:right w:val="none" w:sz="0" w:space="0" w:color="auto"/>
      </w:divBdr>
    </w:div>
    <w:div w:id="1317877911">
      <w:bodyDiv w:val="1"/>
      <w:marLeft w:val="0"/>
      <w:marRight w:val="0"/>
      <w:marTop w:val="0"/>
      <w:marBottom w:val="0"/>
      <w:divBdr>
        <w:top w:val="none" w:sz="0" w:space="0" w:color="auto"/>
        <w:left w:val="none" w:sz="0" w:space="0" w:color="auto"/>
        <w:bottom w:val="none" w:sz="0" w:space="0" w:color="auto"/>
        <w:right w:val="none" w:sz="0" w:space="0" w:color="auto"/>
      </w:divBdr>
    </w:div>
    <w:div w:id="1327172617">
      <w:bodyDiv w:val="1"/>
      <w:marLeft w:val="0"/>
      <w:marRight w:val="0"/>
      <w:marTop w:val="0"/>
      <w:marBottom w:val="0"/>
      <w:divBdr>
        <w:top w:val="none" w:sz="0" w:space="0" w:color="auto"/>
        <w:left w:val="none" w:sz="0" w:space="0" w:color="auto"/>
        <w:bottom w:val="none" w:sz="0" w:space="0" w:color="auto"/>
        <w:right w:val="none" w:sz="0" w:space="0" w:color="auto"/>
      </w:divBdr>
    </w:div>
    <w:div w:id="1697806018">
      <w:bodyDiv w:val="1"/>
      <w:marLeft w:val="0"/>
      <w:marRight w:val="0"/>
      <w:marTop w:val="0"/>
      <w:marBottom w:val="0"/>
      <w:divBdr>
        <w:top w:val="none" w:sz="0" w:space="0" w:color="auto"/>
        <w:left w:val="none" w:sz="0" w:space="0" w:color="auto"/>
        <w:bottom w:val="none" w:sz="0" w:space="0" w:color="auto"/>
        <w:right w:val="none" w:sz="0" w:space="0" w:color="auto"/>
      </w:divBdr>
    </w:div>
    <w:div w:id="2034989051">
      <w:bodyDiv w:val="1"/>
      <w:marLeft w:val="0"/>
      <w:marRight w:val="0"/>
      <w:marTop w:val="0"/>
      <w:marBottom w:val="0"/>
      <w:divBdr>
        <w:top w:val="none" w:sz="0" w:space="0" w:color="auto"/>
        <w:left w:val="none" w:sz="0" w:space="0" w:color="auto"/>
        <w:bottom w:val="none" w:sz="0" w:space="0" w:color="auto"/>
        <w:right w:val="none" w:sz="0" w:space="0" w:color="auto"/>
      </w:divBdr>
    </w:div>
    <w:div w:id="2045330079">
      <w:bodyDiv w:val="1"/>
      <w:marLeft w:val="0"/>
      <w:marRight w:val="0"/>
      <w:marTop w:val="0"/>
      <w:marBottom w:val="0"/>
      <w:divBdr>
        <w:top w:val="none" w:sz="0" w:space="0" w:color="auto"/>
        <w:left w:val="none" w:sz="0" w:space="0" w:color="auto"/>
        <w:bottom w:val="none" w:sz="0" w:space="0" w:color="auto"/>
        <w:right w:val="none" w:sz="0" w:space="0" w:color="auto"/>
      </w:divBdr>
      <w:divsChild>
        <w:div w:id="1106926887">
          <w:marLeft w:val="200"/>
          <w:marRight w:val="225"/>
          <w:marTop w:val="400"/>
          <w:marBottom w:val="200"/>
          <w:divBdr>
            <w:top w:val="none" w:sz="0" w:space="0" w:color="auto"/>
            <w:left w:val="none" w:sz="0" w:space="0" w:color="auto"/>
            <w:bottom w:val="none" w:sz="0" w:space="0" w:color="auto"/>
            <w:right w:val="none" w:sz="0" w:space="0" w:color="auto"/>
          </w:divBdr>
        </w:div>
        <w:div w:id="1267154581">
          <w:marLeft w:val="600"/>
          <w:marRight w:val="225"/>
          <w:marTop w:val="200"/>
          <w:marBottom w:val="200"/>
          <w:divBdr>
            <w:top w:val="none" w:sz="0" w:space="0" w:color="auto"/>
            <w:left w:val="none" w:sz="0" w:space="0" w:color="auto"/>
            <w:bottom w:val="none" w:sz="0" w:space="0" w:color="auto"/>
            <w:right w:val="none" w:sz="0" w:space="0" w:color="auto"/>
          </w:divBdr>
        </w:div>
        <w:div w:id="1930889860">
          <w:marLeft w:val="1000"/>
          <w:marRight w:val="225"/>
          <w:marTop w:val="200"/>
          <w:marBottom w:val="200"/>
          <w:divBdr>
            <w:top w:val="none" w:sz="0" w:space="0" w:color="auto"/>
            <w:left w:val="none" w:sz="0" w:space="0" w:color="auto"/>
            <w:bottom w:val="none" w:sz="0" w:space="0" w:color="auto"/>
            <w:right w:val="none" w:sz="0" w:space="0" w:color="auto"/>
          </w:divBdr>
        </w:div>
      </w:divsChild>
    </w:div>
    <w:div w:id="2059469764">
      <w:bodyDiv w:val="1"/>
      <w:marLeft w:val="0"/>
      <w:marRight w:val="0"/>
      <w:marTop w:val="0"/>
      <w:marBottom w:val="0"/>
      <w:divBdr>
        <w:top w:val="none" w:sz="0" w:space="0" w:color="auto"/>
        <w:left w:val="none" w:sz="0" w:space="0" w:color="auto"/>
        <w:bottom w:val="none" w:sz="0" w:space="0" w:color="auto"/>
        <w:right w:val="none" w:sz="0" w:space="0" w:color="auto"/>
      </w:divBdr>
    </w:div>
    <w:div w:id="2117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2003/rep/2003_1_031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ylaw.org/cgi-bin/rules.pl?order=35" TargetMode="External"/><Relationship Id="rId4" Type="http://schemas.openxmlformats.org/officeDocument/2006/relationships/settings" Target="settings.xml"/><Relationship Id="rId9" Type="http://schemas.openxmlformats.org/officeDocument/2006/relationships/hyperlink" Target="http://www.cylaw.org/cgi-bin/apofasi.pl?number=185/2019&amp;yea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F57D-1F00-4673-B72D-5E26C3F3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plaisiogov339@outlook.com</cp:lastModifiedBy>
  <cp:revision>4</cp:revision>
  <cp:lastPrinted>2024-01-29T07:44:00Z</cp:lastPrinted>
  <dcterms:created xsi:type="dcterms:W3CDTF">2024-01-30T11:49:00Z</dcterms:created>
  <dcterms:modified xsi:type="dcterms:W3CDTF">2024-02-02T11:37:00Z</dcterms:modified>
</cp:coreProperties>
</file>